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i w:val="0"/>
          <w:iCs w:val="0"/>
          <w:caps w:val="0"/>
          <w:color w:val="333333"/>
          <w:spacing w:val="0"/>
          <w:kern w:val="0"/>
          <w:sz w:val="36"/>
          <w:szCs w:val="36"/>
          <w:shd w:val="clear" w:fill="FFFFFF"/>
          <w:lang w:val="en-US" w:eastAsia="zh-CN" w:bidi="ar"/>
        </w:rPr>
      </w:pPr>
      <w:r>
        <w:rPr>
          <w:rFonts w:hint="eastAsia" w:ascii="黑体" w:hAnsi="黑体" w:eastAsia="黑体" w:cs="黑体"/>
          <w:b/>
          <w:bCs/>
          <w:i w:val="0"/>
          <w:iCs w:val="0"/>
          <w:caps w:val="0"/>
          <w:color w:val="333333"/>
          <w:spacing w:val="0"/>
          <w:kern w:val="0"/>
          <w:sz w:val="36"/>
          <w:szCs w:val="36"/>
          <w:shd w:val="clear" w:fill="FFFFFF"/>
          <w:lang w:val="en-US" w:eastAsia="zh-CN" w:bidi="ar"/>
        </w:rPr>
        <w:t>盐城幼儿师范高等专科学校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jc w:val="center"/>
        <w:textAlignment w:val="auto"/>
        <w:rPr>
          <w:rFonts w:hint="eastAsia" w:ascii="黑体" w:hAnsi="黑体" w:eastAsia="黑体" w:cs="黑体"/>
          <w:i w:val="0"/>
          <w:iCs w:val="0"/>
          <w:caps w:val="0"/>
          <w:color w:val="333333"/>
          <w:spacing w:val="0"/>
          <w:sz w:val="36"/>
          <w:szCs w:val="36"/>
          <w:shd w:val="clear" w:fill="FFFFFF"/>
          <w:lang w:val="en-US" w:eastAsia="zh-CN"/>
        </w:rPr>
      </w:pPr>
      <w:r>
        <w:rPr>
          <w:rFonts w:hint="eastAsia" w:ascii="黑体" w:hAnsi="黑体" w:eastAsia="黑体" w:cs="黑体"/>
          <w:b/>
          <w:bCs/>
          <w:i w:val="0"/>
          <w:iCs w:val="0"/>
          <w:caps w:val="0"/>
          <w:color w:val="333333"/>
          <w:spacing w:val="0"/>
          <w:kern w:val="0"/>
          <w:sz w:val="36"/>
          <w:szCs w:val="36"/>
          <w:shd w:val="clear" w:fill="FFFFFF"/>
          <w:lang w:val="en-US" w:eastAsia="zh-CN" w:bidi="ar"/>
        </w:rPr>
        <w:t>关于举办“202</w:t>
      </w:r>
      <w:r>
        <w:rPr>
          <w:rFonts w:hint="eastAsia" w:ascii="黑体" w:hAnsi="黑体" w:eastAsia="黑体" w:cs="黑体"/>
          <w:i w:val="0"/>
          <w:iCs w:val="0"/>
          <w:caps w:val="0"/>
          <w:color w:val="333333"/>
          <w:spacing w:val="0"/>
          <w:sz w:val="36"/>
          <w:szCs w:val="36"/>
          <w:shd w:val="clear" w:fill="FFFFFF"/>
        </w:rPr>
        <w:t>3年</w:t>
      </w:r>
      <w:r>
        <w:rPr>
          <w:rFonts w:hint="eastAsia" w:ascii="黑体" w:hAnsi="黑体" w:eastAsia="黑体" w:cs="黑体"/>
          <w:i w:val="0"/>
          <w:iCs w:val="0"/>
          <w:caps w:val="0"/>
          <w:color w:val="333333"/>
          <w:spacing w:val="0"/>
          <w:sz w:val="36"/>
          <w:szCs w:val="36"/>
          <w:shd w:val="clear" w:fill="FFFFFF"/>
          <w:lang w:val="en-US" w:eastAsia="zh-CN"/>
        </w:rPr>
        <w:t>科技创新及</w:t>
      </w:r>
      <w:r>
        <w:rPr>
          <w:rFonts w:hint="eastAsia" w:ascii="黑体" w:hAnsi="黑体" w:eastAsia="黑体" w:cs="黑体"/>
          <w:i w:val="0"/>
          <w:iCs w:val="0"/>
          <w:caps w:val="0"/>
          <w:color w:val="333333"/>
          <w:spacing w:val="0"/>
          <w:sz w:val="36"/>
          <w:szCs w:val="36"/>
          <w:shd w:val="clear" w:fill="FFFFFF"/>
        </w:rPr>
        <w:t>科</w:t>
      </w:r>
      <w:r>
        <w:rPr>
          <w:rFonts w:hint="eastAsia" w:ascii="黑体" w:hAnsi="黑体" w:eastAsia="黑体" w:cs="黑体"/>
          <w:i w:val="0"/>
          <w:iCs w:val="0"/>
          <w:caps w:val="0"/>
          <w:color w:val="333333"/>
          <w:spacing w:val="0"/>
          <w:sz w:val="36"/>
          <w:szCs w:val="36"/>
          <w:shd w:val="clear" w:fill="FFFFFF"/>
          <w:lang w:val="en-US" w:eastAsia="zh-CN"/>
        </w:rPr>
        <w:t>普宣传</w:t>
      </w:r>
      <w:r>
        <w:rPr>
          <w:rFonts w:hint="eastAsia" w:ascii="黑体" w:hAnsi="黑体" w:eastAsia="黑体" w:cs="黑体"/>
          <w:i w:val="0"/>
          <w:iCs w:val="0"/>
          <w:caps w:val="0"/>
          <w:color w:val="333333"/>
          <w:spacing w:val="0"/>
          <w:sz w:val="36"/>
          <w:szCs w:val="36"/>
          <w:shd w:val="clear" w:fill="FFFFFF"/>
        </w:rPr>
        <w:t>周”</w:t>
      </w:r>
      <w:r>
        <w:rPr>
          <w:rFonts w:hint="eastAsia" w:ascii="黑体" w:hAnsi="黑体" w:eastAsia="黑体" w:cs="黑体"/>
          <w:i w:val="0"/>
          <w:iCs w:val="0"/>
          <w:caps w:val="0"/>
          <w:color w:val="333333"/>
          <w:spacing w:val="0"/>
          <w:sz w:val="36"/>
          <w:szCs w:val="36"/>
          <w:shd w:val="clear" w:fill="FFFFFF"/>
          <w:lang w:val="en-US" w:eastAsia="zh-CN"/>
        </w:rPr>
        <w:t>活动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jc w:val="center"/>
        <w:textAlignment w:val="auto"/>
        <w:rPr>
          <w:rFonts w:hint="eastAsia" w:ascii="黑体" w:hAnsi="黑体" w:eastAsia="黑体" w:cs="黑体"/>
          <w:i w:val="0"/>
          <w:iCs w:val="0"/>
          <w:caps w:val="0"/>
          <w:color w:val="333333"/>
          <w:spacing w:val="0"/>
          <w:sz w:val="36"/>
          <w:szCs w:val="36"/>
        </w:rPr>
      </w:pPr>
      <w:r>
        <w:rPr>
          <w:rFonts w:hint="eastAsia" w:ascii="黑体" w:hAnsi="黑体" w:eastAsia="黑体" w:cs="黑体"/>
          <w:i w:val="0"/>
          <w:iCs w:val="0"/>
          <w:caps w:val="0"/>
          <w:color w:val="333333"/>
          <w:spacing w:val="0"/>
          <w:sz w:val="36"/>
          <w:szCs w:val="36"/>
          <w:shd w:val="clear" w:fill="FFFFFF"/>
        </w:rPr>
        <w:t>实施方案</w:t>
      </w:r>
    </w:p>
    <w:p>
      <w:pPr>
        <w:keepNext w:val="0"/>
        <w:keepLines w:val="0"/>
        <w:pageBreakBefore w:val="0"/>
        <w:kinsoku/>
        <w:wordWrap/>
        <w:topLinePunct w:val="0"/>
        <w:autoSpaceDE/>
        <w:autoSpaceDN/>
        <w:bidi w:val="0"/>
        <w:adjustRightInd/>
        <w:snapToGrid/>
        <w:spacing w:line="520" w:lineRule="exact"/>
        <w:jc w:val="both"/>
        <w:textAlignment w:val="auto"/>
        <w:rPr>
          <w:rFonts w:hint="eastAsia" w:ascii="仿宋" w:hAnsi="仿宋" w:eastAsia="仿宋" w:cs="仿宋"/>
          <w:kern w:val="32"/>
          <w:sz w:val="32"/>
          <w:szCs w:val="32"/>
        </w:rPr>
      </w:pPr>
    </w:p>
    <w:p>
      <w:pPr>
        <w:keepNext w:val="0"/>
        <w:keepLines w:val="0"/>
        <w:pageBreakBefore w:val="0"/>
        <w:widowControl w:val="0"/>
        <w:kinsoku/>
        <w:wordWrap/>
        <w:topLinePunct w:val="0"/>
        <w:autoSpaceDE/>
        <w:autoSpaceDN/>
        <w:bidi w:val="0"/>
        <w:adjustRightInd/>
        <w:snapToGrid/>
        <w:spacing w:line="540" w:lineRule="exact"/>
        <w:jc w:val="both"/>
        <w:textAlignment w:val="auto"/>
        <w:rPr>
          <w:rFonts w:hint="eastAsia" w:ascii="仿宋" w:hAnsi="仿宋" w:eastAsia="仿宋" w:cs="仿宋"/>
          <w:kern w:val="32"/>
          <w:sz w:val="32"/>
          <w:szCs w:val="32"/>
        </w:rPr>
      </w:pPr>
      <w:r>
        <w:rPr>
          <w:rFonts w:hint="eastAsia" w:ascii="仿宋" w:hAnsi="仿宋" w:eastAsia="仿宋" w:cs="仿宋"/>
          <w:kern w:val="32"/>
          <w:sz w:val="32"/>
          <w:szCs w:val="32"/>
        </w:rPr>
        <w:t>各</w:t>
      </w:r>
      <w:r>
        <w:rPr>
          <w:rFonts w:hint="eastAsia" w:ascii="仿宋" w:hAnsi="仿宋" w:eastAsia="仿宋" w:cs="仿宋"/>
          <w:kern w:val="32"/>
          <w:sz w:val="32"/>
          <w:szCs w:val="32"/>
          <w:lang w:val="en-US" w:eastAsia="zh-CN"/>
        </w:rPr>
        <w:t>学院、部门</w:t>
      </w:r>
      <w:r>
        <w:rPr>
          <w:rFonts w:hint="eastAsia" w:ascii="仿宋" w:hAnsi="仿宋" w:eastAsia="仿宋" w:cs="仿宋"/>
          <w:kern w:val="32"/>
          <w:sz w:val="32"/>
          <w:szCs w:val="32"/>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Autospacing="0" w:after="0" w:afterAutospacing="0" w:line="540" w:lineRule="exact"/>
        <w:ind w:right="0" w:firstLine="640" w:firstLineChars="200"/>
        <w:jc w:val="both"/>
        <w:textAlignment w:val="auto"/>
        <w:rPr>
          <w:rFonts w:hint="eastAsia" w:ascii="仿宋" w:hAnsi="仿宋" w:eastAsia="仿宋" w:cs="仿宋"/>
          <w:kern w:val="32"/>
          <w:sz w:val="32"/>
          <w:szCs w:val="32"/>
          <w:lang w:eastAsia="zh-CN"/>
        </w:rPr>
      </w:pPr>
      <w:r>
        <w:rPr>
          <w:rFonts w:hint="eastAsia" w:ascii="仿宋" w:hAnsi="仿宋" w:eastAsia="仿宋" w:cs="仿宋"/>
          <w:kern w:val="32"/>
          <w:sz w:val="32"/>
          <w:szCs w:val="32"/>
          <w:lang w:eastAsia="zh-CN"/>
        </w:rPr>
        <w:t>2023年是全面贯彻党的二十大精神的开局之年，是实施“十四五”规划承上启下的关键一年。为落实习近平总书记关于科技创新、科学普及的重要论述，加强</w:t>
      </w:r>
      <w:r>
        <w:rPr>
          <w:rFonts w:hint="eastAsia" w:ascii="仿宋" w:hAnsi="仿宋" w:eastAsia="仿宋" w:cs="仿宋"/>
          <w:kern w:val="32"/>
          <w:sz w:val="32"/>
          <w:szCs w:val="32"/>
          <w:lang w:val="en-US" w:eastAsia="zh-CN"/>
        </w:rPr>
        <w:t>学校</w:t>
      </w:r>
      <w:r>
        <w:rPr>
          <w:rFonts w:hint="eastAsia" w:ascii="仿宋" w:hAnsi="仿宋" w:eastAsia="仿宋" w:cs="仿宋"/>
          <w:kern w:val="32"/>
          <w:sz w:val="32"/>
          <w:szCs w:val="32"/>
          <w:lang w:eastAsia="zh-CN"/>
        </w:rPr>
        <w:t>科普能力建设，深入实施全民科学素质行动，树立热爱科学、崇尚科学的社会风尚，根据市科协、市委宣传部、市科技局《关于举办2023年盐城市“全国科技活动周”暨盐城市第35届科普宣传周的通知》（盐科协〔2023〕29号）精神，</w:t>
      </w:r>
      <w:r>
        <w:rPr>
          <w:rFonts w:hint="eastAsia" w:ascii="仿宋" w:hAnsi="仿宋" w:eastAsia="仿宋" w:cs="仿宋"/>
          <w:kern w:val="32"/>
          <w:sz w:val="32"/>
          <w:szCs w:val="32"/>
          <w:lang w:val="en-US" w:eastAsia="zh-CN"/>
        </w:rPr>
        <w:t>结合我校实际情况，</w:t>
      </w:r>
      <w:r>
        <w:rPr>
          <w:rFonts w:hint="eastAsia" w:ascii="仿宋" w:hAnsi="仿宋" w:eastAsia="仿宋" w:cs="仿宋"/>
          <w:kern w:val="32"/>
          <w:sz w:val="32"/>
          <w:szCs w:val="32"/>
          <w:lang w:eastAsia="zh-CN"/>
        </w:rPr>
        <w:t>将举办2023年科普宣传周活动有关事项通知如下：</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0" w:firstLineChars="200"/>
        <w:jc w:val="both"/>
        <w:textAlignment w:val="auto"/>
        <w:rPr>
          <w:rFonts w:hint="eastAsia" w:ascii="黑体" w:hAnsi="黑体" w:eastAsia="黑体" w:cs="黑体"/>
          <w:kern w:val="32"/>
          <w:sz w:val="32"/>
          <w:szCs w:val="32"/>
        </w:rPr>
      </w:pPr>
      <w:r>
        <w:rPr>
          <w:rFonts w:hint="eastAsia" w:ascii="黑体" w:hAnsi="黑体" w:eastAsia="黑体" w:cs="黑体"/>
          <w:kern w:val="32"/>
          <w:sz w:val="32"/>
          <w:szCs w:val="32"/>
          <w:lang w:val="en-US" w:eastAsia="zh-CN"/>
        </w:rPr>
        <w:t>一、</w:t>
      </w:r>
      <w:r>
        <w:rPr>
          <w:rFonts w:hint="eastAsia" w:ascii="黑体" w:hAnsi="黑体" w:eastAsia="黑体" w:cs="黑体"/>
          <w:kern w:val="32"/>
          <w:sz w:val="32"/>
          <w:szCs w:val="32"/>
        </w:rPr>
        <w:t>活动时间</w:t>
      </w:r>
    </w:p>
    <w:p>
      <w:pPr>
        <w:keepNext w:val="0"/>
        <w:keepLines w:val="0"/>
        <w:pageBreakBefore w:val="0"/>
        <w:widowControl w:val="0"/>
        <w:kinsoku/>
        <w:wordWrap/>
        <w:topLinePunct w:val="0"/>
        <w:autoSpaceDE/>
        <w:autoSpaceDN/>
        <w:bidi w:val="0"/>
        <w:adjustRightInd/>
        <w:snapToGrid/>
        <w:spacing w:line="540" w:lineRule="exact"/>
        <w:ind w:firstLine="640" w:firstLineChars="200"/>
        <w:jc w:val="both"/>
        <w:textAlignment w:val="auto"/>
        <w:rPr>
          <w:rFonts w:hint="eastAsia" w:ascii="仿宋" w:hAnsi="仿宋" w:eastAsia="仿宋" w:cs="仿宋"/>
          <w:kern w:val="32"/>
          <w:sz w:val="32"/>
          <w:szCs w:val="32"/>
        </w:rPr>
      </w:pPr>
      <w:r>
        <w:rPr>
          <w:rFonts w:hint="eastAsia" w:ascii="仿宋" w:hAnsi="仿宋" w:eastAsia="仿宋" w:cs="仿宋"/>
          <w:kern w:val="32"/>
          <w:sz w:val="32"/>
          <w:szCs w:val="32"/>
          <w:lang w:val="en-US" w:eastAsia="zh-CN"/>
        </w:rPr>
        <w:t>2023年5月20—31日</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0" w:firstLineChars="200"/>
        <w:jc w:val="both"/>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二、活动主题</w:t>
      </w:r>
    </w:p>
    <w:p>
      <w:pPr>
        <w:keepNext w:val="0"/>
        <w:keepLines w:val="0"/>
        <w:pageBreakBefore w:val="0"/>
        <w:widowControl w:val="0"/>
        <w:kinsoku/>
        <w:wordWrap/>
        <w:topLinePunct w:val="0"/>
        <w:autoSpaceDE/>
        <w:autoSpaceDN/>
        <w:bidi w:val="0"/>
        <w:adjustRightInd/>
        <w:snapToGrid/>
        <w:spacing w:line="540" w:lineRule="exact"/>
        <w:ind w:firstLine="640" w:firstLineChars="200"/>
        <w:jc w:val="both"/>
        <w:textAlignment w:val="auto"/>
        <w:rPr>
          <w:rFonts w:hint="eastAsia" w:ascii="仿宋" w:hAnsi="仿宋" w:eastAsia="仿宋" w:cs="仿宋"/>
          <w:kern w:val="32"/>
          <w:sz w:val="32"/>
          <w:szCs w:val="32"/>
          <w:lang w:eastAsia="zh-CN"/>
        </w:rPr>
      </w:pPr>
      <w:r>
        <w:rPr>
          <w:rFonts w:hint="eastAsia" w:ascii="仿宋" w:hAnsi="仿宋" w:eastAsia="仿宋" w:cs="仿宋"/>
          <w:kern w:val="32"/>
          <w:sz w:val="32"/>
          <w:szCs w:val="32"/>
          <w:lang w:val="en-US" w:eastAsia="zh-CN"/>
        </w:rPr>
        <w:t>热爱科学  崇尚科学</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0" w:firstLineChars="200"/>
        <w:jc w:val="both"/>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三、总体要求</w:t>
      </w:r>
    </w:p>
    <w:p>
      <w:pPr>
        <w:keepNext w:val="0"/>
        <w:keepLines w:val="0"/>
        <w:pageBreakBefore w:val="0"/>
        <w:widowControl w:val="0"/>
        <w:kinsoku/>
        <w:wordWrap/>
        <w:topLinePunct w:val="0"/>
        <w:autoSpaceDE/>
        <w:autoSpaceDN/>
        <w:bidi w:val="0"/>
        <w:adjustRightInd/>
        <w:snapToGrid/>
        <w:spacing w:line="540" w:lineRule="exact"/>
        <w:ind w:firstLine="640" w:firstLineChars="200"/>
        <w:jc w:val="both"/>
        <w:textAlignment w:val="auto"/>
        <w:rPr>
          <w:rFonts w:hint="eastAsia" w:ascii="仿宋" w:hAnsi="仿宋" w:eastAsia="仿宋" w:cs="仿宋"/>
          <w:kern w:val="32"/>
          <w:sz w:val="32"/>
          <w:szCs w:val="32"/>
        </w:rPr>
      </w:pPr>
      <w:r>
        <w:rPr>
          <w:rFonts w:hint="eastAsia" w:ascii="仿宋" w:hAnsi="仿宋" w:eastAsia="仿宋" w:cs="仿宋"/>
          <w:kern w:val="32"/>
          <w:sz w:val="32"/>
          <w:szCs w:val="32"/>
        </w:rPr>
        <w:t>按照总体部署、集中行动、点面结合、分头实施的原则，各学院深入开展形式多样、内容丰富、师生广泛参与的各项活动。重点围绕以下几个方面展开：</w:t>
      </w:r>
    </w:p>
    <w:p>
      <w:pPr>
        <w:keepNext w:val="0"/>
        <w:keepLines w:val="0"/>
        <w:pageBreakBefore w:val="0"/>
        <w:widowControl w:val="0"/>
        <w:kinsoku/>
        <w:wordWrap/>
        <w:topLinePunct w:val="0"/>
        <w:autoSpaceDE/>
        <w:autoSpaceDN/>
        <w:bidi w:val="0"/>
        <w:adjustRightInd/>
        <w:snapToGrid/>
        <w:spacing w:line="540" w:lineRule="exact"/>
        <w:ind w:firstLine="640" w:firstLineChars="200"/>
        <w:jc w:val="both"/>
        <w:textAlignment w:val="auto"/>
        <w:rPr>
          <w:rFonts w:hint="eastAsia" w:ascii="仿宋" w:hAnsi="仿宋" w:eastAsia="仿宋" w:cs="仿宋"/>
          <w:kern w:val="32"/>
          <w:sz w:val="32"/>
          <w:szCs w:val="32"/>
        </w:rPr>
      </w:pPr>
      <w:r>
        <w:rPr>
          <w:rFonts w:hint="eastAsia" w:ascii="楷体" w:hAnsi="楷体" w:eastAsia="楷体" w:cs="楷体"/>
          <w:kern w:val="32"/>
          <w:sz w:val="32"/>
          <w:szCs w:val="32"/>
          <w:lang w:val="en-US" w:eastAsia="zh-CN"/>
        </w:rPr>
        <w:t>（一）突出宣传贯彻党的二十大精神。</w:t>
      </w:r>
      <w:r>
        <w:rPr>
          <w:rFonts w:hint="eastAsia" w:ascii="仿宋" w:hAnsi="仿宋" w:eastAsia="仿宋" w:cs="仿宋"/>
          <w:kern w:val="32"/>
          <w:sz w:val="32"/>
          <w:szCs w:val="32"/>
        </w:rPr>
        <w:t>要把学习贯彻党的二十大精神贯穿活动始终，</w:t>
      </w:r>
      <w:r>
        <w:rPr>
          <w:rFonts w:hint="eastAsia" w:ascii="仿宋" w:hAnsi="仿宋" w:eastAsia="仿宋" w:cs="仿宋"/>
          <w:kern w:val="32"/>
          <w:sz w:val="32"/>
          <w:szCs w:val="32"/>
          <w:lang w:val="en-US" w:eastAsia="zh-CN"/>
        </w:rPr>
        <w:t>广泛宣传习近平总书记高瞻远瞩、统揽全局的战略思想，以及对科技创新的战略擘画，重点宣传党的二十大关于“加快实现高水平科技自立自强”的战略部署。要多渠道宣传新时代十年以来在以习近平同志为核心的党中央坚强领导下，取得的科技体制改革创新、重大科技创新成果等内容。</w:t>
      </w:r>
    </w:p>
    <w:p>
      <w:pPr>
        <w:keepNext w:val="0"/>
        <w:keepLines w:val="0"/>
        <w:pageBreakBefore w:val="0"/>
        <w:widowControl w:val="0"/>
        <w:kinsoku/>
        <w:wordWrap/>
        <w:topLinePunct w:val="0"/>
        <w:autoSpaceDE/>
        <w:autoSpaceDN/>
        <w:bidi w:val="0"/>
        <w:adjustRightInd/>
        <w:snapToGrid/>
        <w:spacing w:line="540" w:lineRule="exact"/>
        <w:ind w:firstLine="640" w:firstLineChars="200"/>
        <w:jc w:val="both"/>
        <w:textAlignment w:val="auto"/>
        <w:rPr>
          <w:rFonts w:hint="eastAsia" w:ascii="仿宋" w:hAnsi="仿宋" w:eastAsia="仿宋" w:cs="仿宋"/>
          <w:kern w:val="32"/>
          <w:sz w:val="32"/>
          <w:szCs w:val="32"/>
          <w:lang w:val="en-US" w:eastAsia="zh-CN"/>
        </w:rPr>
      </w:pPr>
      <w:r>
        <w:rPr>
          <w:rFonts w:hint="eastAsia" w:ascii="楷体" w:hAnsi="楷体" w:eastAsia="楷体" w:cs="楷体"/>
          <w:kern w:val="32"/>
          <w:sz w:val="32"/>
          <w:szCs w:val="32"/>
          <w:lang w:val="en-US" w:eastAsia="zh-CN"/>
        </w:rPr>
        <w:t>（二）深入宣传中共中央办公厅、国务院办公厅《关于新时代进一步加强科学技术普及工作的意见》（以下简称《意见》）精神。</w:t>
      </w:r>
      <w:r>
        <w:rPr>
          <w:rFonts w:hint="eastAsia" w:ascii="仿宋" w:hAnsi="仿宋" w:eastAsia="仿宋" w:cs="仿宋"/>
          <w:kern w:val="32"/>
          <w:sz w:val="32"/>
          <w:szCs w:val="32"/>
          <w:lang w:val="en-US" w:eastAsia="zh-CN"/>
        </w:rPr>
        <w:t>要通过全国科技活动周广泛宣传《意见》精神和内涵，坚持把科学普及放在与科技创新同等重要的位置，强化全社会科普责任，提升科普能力和全民科学素质，推动科普全面融入经济、政治、文化、社会、生态文明建设，构建社会化协同、数字化传播、规范化建设、国际化合作的新时代科普生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kern w:val="32"/>
          <w:sz w:val="32"/>
          <w:szCs w:val="32"/>
          <w:lang w:val="en-US" w:eastAsia="zh-CN"/>
        </w:rPr>
      </w:pPr>
      <w:r>
        <w:rPr>
          <w:rFonts w:hint="eastAsia" w:ascii="楷体" w:hAnsi="楷体" w:eastAsia="楷体" w:cs="楷体"/>
          <w:kern w:val="32"/>
          <w:sz w:val="32"/>
          <w:szCs w:val="32"/>
          <w:lang w:val="en-US" w:eastAsia="zh-CN"/>
        </w:rPr>
        <w:t>（三）大力弘扬科学精神。</w:t>
      </w:r>
      <w:r>
        <w:rPr>
          <w:rFonts w:hint="eastAsia" w:ascii="仿宋" w:hAnsi="仿宋" w:eastAsia="仿宋" w:cs="仿宋"/>
          <w:kern w:val="32"/>
          <w:sz w:val="32"/>
          <w:szCs w:val="32"/>
          <w:lang w:val="en-US" w:eastAsia="zh-CN"/>
        </w:rPr>
        <w:t>要把弘扬科学家精神融入各类科技活动，推动形成尊重知识、崇尚创新、尊重人才的浓厚氛围。要创新宣传方式和手段，采用多种形式开展科学家精神的宣传报道，强化传播效果、扩大传播范围。要重点面向青少年开展形式多样的科普活动，不断激发青少年好奇心、想象力、探求欲，大力弘扬科学家精神。</w:t>
      </w:r>
    </w:p>
    <w:p>
      <w:pPr>
        <w:pStyle w:val="3"/>
        <w:keepNext w:val="0"/>
        <w:keepLines w:val="0"/>
        <w:pageBreakBefore w:val="0"/>
        <w:widowControl w:val="0"/>
        <w:kinsoku/>
        <w:wordWrap/>
        <w:overflowPunct/>
        <w:topLinePunct w:val="0"/>
        <w:autoSpaceDE/>
        <w:autoSpaceDN/>
        <w:bidi w:val="0"/>
        <w:adjustRightInd/>
        <w:snapToGrid/>
        <w:spacing w:line="540" w:lineRule="exact"/>
        <w:ind w:right="266" w:firstLine="640" w:firstLineChars="200"/>
        <w:jc w:val="both"/>
        <w:textAlignment w:val="auto"/>
        <w:rPr>
          <w:rFonts w:hint="eastAsia" w:ascii="仿宋" w:hAnsi="仿宋" w:eastAsia="仿宋" w:cs="仿宋"/>
          <w:kern w:val="32"/>
          <w:sz w:val="32"/>
          <w:szCs w:val="32"/>
          <w:lang w:val="en-US" w:eastAsia="zh-CN" w:bidi="ar-SA"/>
        </w:rPr>
      </w:pPr>
      <w:r>
        <w:rPr>
          <w:rFonts w:hint="eastAsia" w:ascii="楷体" w:hAnsi="楷体" w:eastAsia="楷体" w:cs="楷体"/>
          <w:kern w:val="32"/>
          <w:sz w:val="32"/>
          <w:szCs w:val="32"/>
          <w:lang w:val="en-US" w:eastAsia="zh-CN" w:bidi="ar-SA"/>
        </w:rPr>
        <w:t>（四）</w:t>
      </w:r>
      <w:r>
        <w:rPr>
          <w:rFonts w:hint="eastAsia" w:ascii="楷体" w:hAnsi="楷体" w:eastAsia="楷体" w:cs="楷体"/>
          <w:kern w:val="32"/>
          <w:sz w:val="32"/>
          <w:szCs w:val="32"/>
          <w:lang w:val="en-US" w:eastAsia="zh-CN"/>
        </w:rPr>
        <w:t>）广泛开展特色科技活动。</w:t>
      </w:r>
      <w:r>
        <w:rPr>
          <w:rFonts w:hint="eastAsia" w:ascii="仿宋" w:hAnsi="仿宋" w:eastAsia="仿宋" w:cs="仿宋"/>
          <w:kern w:val="32"/>
          <w:sz w:val="32"/>
          <w:szCs w:val="32"/>
          <w:lang w:val="en-US" w:eastAsia="zh-CN" w:bidi="ar-SA"/>
        </w:rPr>
        <w:t>落实习近平总书记关于激发青年好奇心的重要指示，组织广大青年积极参与感兴趣的科技实践活动，树立科技自立自强的远大志向。</w:t>
      </w:r>
      <w:r>
        <w:rPr>
          <w:rFonts w:hint="eastAsia" w:ascii="仿宋" w:hAnsi="仿宋" w:eastAsia="仿宋" w:cs="仿宋"/>
          <w:kern w:val="32"/>
          <w:sz w:val="32"/>
          <w:szCs w:val="32"/>
          <w:lang w:val="en-US" w:eastAsia="zh-CN"/>
        </w:rPr>
        <w:t>引导全校师生发挥自身优势和专长，积极参与科普活动。</w:t>
      </w:r>
      <w:r>
        <w:rPr>
          <w:rFonts w:hint="eastAsia" w:ascii="仿宋" w:hAnsi="仿宋" w:eastAsia="仿宋" w:cs="仿宋"/>
          <w:kern w:val="32"/>
          <w:sz w:val="32"/>
          <w:szCs w:val="32"/>
          <w:lang w:val="en-US" w:eastAsia="zh-CN" w:bidi="ar-SA"/>
        </w:rPr>
        <w:t>利用“学海讲坛”开展高水平学术交流。</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0" w:firstLineChars="200"/>
        <w:jc w:val="both"/>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四、重点活动安排</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jc w:val="both"/>
        <w:textAlignment w:val="auto"/>
        <w:rPr>
          <w:rFonts w:hint="eastAsia" w:ascii="仿宋" w:hAnsi="仿宋" w:eastAsia="仿宋" w:cs="仿宋"/>
          <w:kern w:val="32"/>
          <w:sz w:val="32"/>
          <w:szCs w:val="32"/>
          <w:lang w:val="en-US" w:eastAsia="zh-CN" w:bidi="ar-SA"/>
        </w:rPr>
      </w:pPr>
      <w:r>
        <w:rPr>
          <w:rFonts w:hint="eastAsia" w:ascii="楷体" w:hAnsi="楷体" w:eastAsia="楷体" w:cs="楷体"/>
          <w:kern w:val="32"/>
          <w:sz w:val="32"/>
          <w:szCs w:val="32"/>
          <w:lang w:val="en-US" w:eastAsia="zh-CN"/>
        </w:rPr>
        <w:t>（一）开展“科技自立自强”调研座谈活动。</w:t>
      </w:r>
      <w:r>
        <w:rPr>
          <w:rFonts w:hint="eastAsia" w:ascii="仿宋" w:hAnsi="仿宋" w:eastAsia="仿宋" w:cs="仿宋"/>
          <w:kern w:val="32"/>
          <w:sz w:val="32"/>
          <w:szCs w:val="32"/>
          <w:lang w:val="en-US" w:eastAsia="zh-CN" w:bidi="ar-SA"/>
        </w:rPr>
        <w:t>积极响应中央和省、市委关于大兴调查研究的重大部署，认真落实市委关于在全市各级党组织和广大党员干部中大兴调查研究实施方案，由科研处牵头，邀请市科技局专家、校内科研条线管理人员、专利及在研课题负责人等就如何推进基础教育研究工作、如何进一步做好科技服务等方面进行探讨和交流，积极做好科技创新服务工作。</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jc w:val="both"/>
        <w:textAlignment w:val="auto"/>
        <w:rPr>
          <w:rFonts w:hint="eastAsia" w:ascii="仿宋" w:hAnsi="仿宋" w:eastAsia="仿宋" w:cs="仿宋"/>
          <w:kern w:val="32"/>
          <w:sz w:val="32"/>
          <w:szCs w:val="32"/>
          <w:lang w:val="en-US" w:eastAsia="zh-CN"/>
        </w:rPr>
      </w:pPr>
      <w:r>
        <w:rPr>
          <w:rFonts w:hint="eastAsia" w:ascii="楷体" w:hAnsi="楷体" w:eastAsia="楷体" w:cs="楷体"/>
          <w:kern w:val="32"/>
          <w:sz w:val="32"/>
          <w:szCs w:val="32"/>
          <w:lang w:val="zh-CN" w:eastAsia="zh-CN"/>
        </w:rPr>
        <w:t>（</w:t>
      </w:r>
      <w:r>
        <w:rPr>
          <w:rFonts w:hint="eastAsia" w:ascii="楷体" w:hAnsi="楷体" w:eastAsia="楷体" w:cs="楷体"/>
          <w:kern w:val="32"/>
          <w:sz w:val="32"/>
          <w:szCs w:val="32"/>
          <w:lang w:val="en-US" w:eastAsia="zh-CN"/>
        </w:rPr>
        <w:t>二</w:t>
      </w:r>
      <w:r>
        <w:rPr>
          <w:rFonts w:hint="eastAsia" w:ascii="楷体" w:hAnsi="楷体" w:eastAsia="楷体" w:cs="楷体"/>
          <w:kern w:val="32"/>
          <w:sz w:val="32"/>
          <w:szCs w:val="32"/>
          <w:lang w:val="zh-CN" w:eastAsia="zh-CN"/>
        </w:rPr>
        <w:t>）举办“</w:t>
      </w:r>
      <w:r>
        <w:rPr>
          <w:rFonts w:hint="eastAsia" w:ascii="楷体" w:hAnsi="楷体" w:eastAsia="楷体" w:cs="楷体"/>
          <w:kern w:val="32"/>
          <w:sz w:val="32"/>
          <w:szCs w:val="32"/>
          <w:lang w:val="en-US" w:eastAsia="zh-CN"/>
        </w:rPr>
        <w:t>中国科学家故事</w:t>
      </w:r>
      <w:r>
        <w:rPr>
          <w:rFonts w:hint="eastAsia" w:ascii="楷体" w:hAnsi="楷体" w:eastAsia="楷体" w:cs="楷体"/>
          <w:kern w:val="32"/>
          <w:sz w:val="32"/>
          <w:szCs w:val="32"/>
          <w:lang w:val="zh-CN" w:eastAsia="zh-CN"/>
        </w:rPr>
        <w:t>”</w:t>
      </w:r>
      <w:r>
        <w:rPr>
          <w:rFonts w:hint="eastAsia" w:ascii="楷体" w:hAnsi="楷体" w:eastAsia="楷体" w:cs="楷体"/>
          <w:kern w:val="32"/>
          <w:sz w:val="32"/>
          <w:szCs w:val="32"/>
          <w:lang w:val="en-US" w:eastAsia="zh-CN"/>
        </w:rPr>
        <w:t>主题展活动。</w:t>
      </w:r>
      <w:r>
        <w:rPr>
          <w:rFonts w:hint="eastAsia" w:ascii="仿宋" w:hAnsi="仿宋" w:eastAsia="仿宋" w:cs="仿宋"/>
          <w:kern w:val="32"/>
          <w:sz w:val="32"/>
          <w:szCs w:val="32"/>
          <w:lang w:val="en-US" w:eastAsia="zh-CN"/>
        </w:rPr>
        <w:t>科研处、团委牵头，展出作品以新时代中国科学家精神为主线，通过专题展板、图片、实物等多种形式，讲述不同历史时期科技工作者的动人篇章，展示我国科技工作者爱国奉献、求实创新、协同育人的英雄群像和崇高精神。</w:t>
      </w:r>
    </w:p>
    <w:p>
      <w:pPr>
        <w:keepNext w:val="0"/>
        <w:keepLines w:val="0"/>
        <w:pageBreakBefore w:val="0"/>
        <w:widowControl w:val="0"/>
        <w:kinsoku/>
        <w:wordWrap/>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000000" w:themeColor="text1"/>
          <w:sz w:val="32"/>
          <w:szCs w:val="32"/>
          <w:lang w:val="zh-CN"/>
          <w14:textFill>
            <w14:solidFill>
              <w14:schemeClr w14:val="tx1"/>
            </w14:solidFill>
          </w14:textFill>
        </w:rPr>
      </w:pPr>
      <w:r>
        <w:rPr>
          <w:rFonts w:hint="eastAsia" w:ascii="楷体" w:hAnsi="楷体" w:eastAsia="楷体" w:cs="楷体"/>
          <w:kern w:val="32"/>
          <w:sz w:val="32"/>
          <w:szCs w:val="32"/>
          <w:lang w:val="en-US" w:eastAsia="zh-CN"/>
        </w:rPr>
        <w:t>（三）开展“小小科普员”短视频创作活动。</w:t>
      </w:r>
      <w:r>
        <w:rPr>
          <w:rFonts w:hint="eastAsia" w:ascii="仿宋" w:hAnsi="仿宋" w:eastAsia="仿宋" w:cs="仿宋"/>
          <w:color w:val="000000" w:themeColor="text1"/>
          <w:sz w:val="32"/>
          <w:szCs w:val="32"/>
          <w:lang w:val="en-US" w:eastAsia="zh-CN"/>
          <w14:textFill>
            <w14:solidFill>
              <w14:schemeClr w14:val="tx1"/>
            </w14:solidFill>
          </w14:textFill>
        </w:rPr>
        <w:t>各学院可以组织、</w:t>
      </w:r>
      <w:r>
        <w:rPr>
          <w:rFonts w:hint="eastAsia" w:ascii="仿宋" w:hAnsi="仿宋" w:eastAsia="仿宋" w:cs="仿宋"/>
          <w:color w:val="000000" w:themeColor="text1"/>
          <w:sz w:val="32"/>
          <w:szCs w:val="32"/>
          <w14:textFill>
            <w14:solidFill>
              <w14:schemeClr w14:val="tx1"/>
            </w14:solidFill>
          </w14:textFill>
        </w:rPr>
        <w:t>引导</w:t>
      </w:r>
      <w:r>
        <w:rPr>
          <w:rFonts w:hint="eastAsia" w:ascii="仿宋" w:hAnsi="仿宋" w:eastAsia="仿宋" w:cs="仿宋"/>
          <w:color w:val="000000" w:themeColor="text1"/>
          <w:sz w:val="32"/>
          <w:szCs w:val="32"/>
          <w:lang w:val="en-US" w:eastAsia="zh-CN"/>
          <w14:textFill>
            <w14:solidFill>
              <w14:schemeClr w14:val="tx1"/>
            </w14:solidFill>
          </w14:textFill>
        </w:rPr>
        <w:t>科普创新团队、青年学生、科普志愿者</w:t>
      </w:r>
      <w:r>
        <w:rPr>
          <w:rFonts w:hint="eastAsia" w:ascii="仿宋" w:hAnsi="仿宋" w:eastAsia="仿宋" w:cs="仿宋"/>
          <w:color w:val="000000" w:themeColor="text1"/>
          <w:sz w:val="32"/>
          <w:szCs w:val="32"/>
          <w:lang w:eastAsia="zh-CN"/>
          <w14:textFill>
            <w14:solidFill>
              <w14:schemeClr w14:val="tx1"/>
            </w14:solidFill>
          </w14:textFill>
        </w:rPr>
        <w:t>深入</w:t>
      </w:r>
      <w:r>
        <w:rPr>
          <w:rFonts w:hint="eastAsia" w:ascii="仿宋" w:hAnsi="仿宋" w:eastAsia="仿宋" w:cs="仿宋"/>
          <w:color w:val="000000" w:themeColor="text1"/>
          <w:sz w:val="32"/>
          <w:szCs w:val="32"/>
          <w:lang w:val="en-US" w:eastAsia="zh-CN"/>
          <w14:textFill>
            <w14:solidFill>
              <w14:schemeClr w14:val="tx1"/>
            </w14:solidFill>
          </w14:textFill>
        </w:rPr>
        <w:t>盐城市</w:t>
      </w:r>
      <w:r>
        <w:rPr>
          <w:rFonts w:hint="eastAsia" w:ascii="仿宋" w:hAnsi="仿宋" w:eastAsia="仿宋" w:cs="仿宋"/>
          <w:color w:val="000000" w:themeColor="text1"/>
          <w:sz w:val="32"/>
          <w:szCs w:val="32"/>
          <w14:textFill>
            <w14:solidFill>
              <w14:schemeClr w14:val="tx1"/>
            </w14:solidFill>
          </w14:textFill>
        </w:rPr>
        <w:t>各类科普教育基地</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科技场馆、</w:t>
      </w:r>
      <w:r>
        <w:rPr>
          <w:rFonts w:hint="eastAsia" w:ascii="仿宋" w:hAnsi="仿宋" w:eastAsia="仿宋" w:cs="仿宋"/>
          <w:color w:val="000000" w:themeColor="text1"/>
          <w:sz w:val="32"/>
          <w:szCs w:val="32"/>
          <w14:textFill>
            <w14:solidFill>
              <w14:schemeClr w14:val="tx1"/>
            </w14:solidFill>
          </w14:textFill>
        </w:rPr>
        <w:t>科学家精神教育基地等</w:t>
      </w:r>
      <w:r>
        <w:rPr>
          <w:rFonts w:hint="eastAsia" w:ascii="仿宋" w:hAnsi="仿宋" w:eastAsia="仿宋" w:cs="仿宋"/>
          <w:color w:val="000000" w:themeColor="text1"/>
          <w:sz w:val="32"/>
          <w:szCs w:val="32"/>
          <w:lang w:eastAsia="zh-CN"/>
          <w14:textFill>
            <w14:solidFill>
              <w14:schemeClr w14:val="tx1"/>
            </w14:solidFill>
          </w14:textFill>
        </w:rPr>
        <w:t>场所</w:t>
      </w:r>
      <w:r>
        <w:rPr>
          <w:rFonts w:hint="eastAsia" w:ascii="仿宋" w:hAnsi="仿宋" w:eastAsia="仿宋" w:cs="仿宋"/>
          <w:color w:val="000000" w:themeColor="text1"/>
          <w:sz w:val="32"/>
          <w:szCs w:val="32"/>
          <w14:textFill>
            <w14:solidFill>
              <w14:schemeClr w14:val="tx1"/>
            </w14:solidFill>
          </w14:textFill>
        </w:rPr>
        <w:t>，将</w:t>
      </w:r>
      <w:r>
        <w:rPr>
          <w:rFonts w:hint="eastAsia" w:ascii="仿宋" w:hAnsi="仿宋" w:eastAsia="仿宋" w:cs="仿宋"/>
          <w:color w:val="000000" w:themeColor="text1"/>
          <w:sz w:val="32"/>
          <w:szCs w:val="32"/>
          <w:lang w:eastAsia="zh-CN"/>
          <w14:textFill>
            <w14:solidFill>
              <w14:schemeClr w14:val="tx1"/>
            </w14:solidFill>
          </w14:textFill>
        </w:rPr>
        <w:t>课本与</w:t>
      </w:r>
      <w:r>
        <w:rPr>
          <w:rFonts w:hint="eastAsia" w:ascii="仿宋" w:hAnsi="仿宋" w:eastAsia="仿宋" w:cs="仿宋"/>
          <w:color w:val="000000" w:themeColor="text1"/>
          <w:sz w:val="32"/>
          <w:szCs w:val="32"/>
          <w14:textFill>
            <w14:solidFill>
              <w14:schemeClr w14:val="tx1"/>
            </w14:solidFill>
          </w14:textFill>
        </w:rPr>
        <w:t>社会相结合、</w:t>
      </w:r>
      <w:r>
        <w:rPr>
          <w:rFonts w:hint="eastAsia" w:ascii="仿宋" w:hAnsi="仿宋" w:eastAsia="仿宋" w:cs="仿宋"/>
          <w:color w:val="000000" w:themeColor="text1"/>
          <w:sz w:val="32"/>
          <w:szCs w:val="32"/>
          <w:lang w:eastAsia="zh-CN"/>
          <w14:textFill>
            <w14:solidFill>
              <w14:schemeClr w14:val="tx1"/>
            </w14:solidFill>
          </w14:textFill>
        </w:rPr>
        <w:t>理论与</w:t>
      </w:r>
      <w:r>
        <w:rPr>
          <w:rFonts w:hint="eastAsia" w:ascii="仿宋" w:hAnsi="仿宋" w:eastAsia="仿宋" w:cs="仿宋"/>
          <w:color w:val="000000" w:themeColor="text1"/>
          <w:sz w:val="32"/>
          <w:szCs w:val="32"/>
          <w14:textFill>
            <w14:solidFill>
              <w14:schemeClr w14:val="tx1"/>
            </w14:solidFill>
          </w14:textFill>
        </w:rPr>
        <w:t>实践相结合、创新</w:t>
      </w:r>
      <w:r>
        <w:rPr>
          <w:rFonts w:hint="eastAsia" w:ascii="仿宋" w:hAnsi="仿宋" w:eastAsia="仿宋" w:cs="仿宋"/>
          <w:color w:val="000000" w:themeColor="text1"/>
          <w:sz w:val="32"/>
          <w:szCs w:val="32"/>
          <w:lang w:eastAsia="zh-CN"/>
          <w14:textFill>
            <w14:solidFill>
              <w14:schemeClr w14:val="tx1"/>
            </w14:solidFill>
          </w14:textFill>
        </w:rPr>
        <w:t>与创造</w:t>
      </w:r>
      <w:r>
        <w:rPr>
          <w:rFonts w:hint="eastAsia" w:ascii="仿宋" w:hAnsi="仿宋" w:eastAsia="仿宋" w:cs="仿宋"/>
          <w:color w:val="000000" w:themeColor="text1"/>
          <w:sz w:val="32"/>
          <w:szCs w:val="32"/>
          <w14:textFill>
            <w14:solidFill>
              <w14:schemeClr w14:val="tx1"/>
            </w14:solidFill>
          </w14:textFill>
        </w:rPr>
        <w:t>相结合，</w:t>
      </w:r>
      <w:r>
        <w:rPr>
          <w:rFonts w:hint="eastAsia" w:ascii="仿宋" w:hAnsi="仿宋" w:eastAsia="仿宋" w:cs="仿宋"/>
          <w:color w:val="000000" w:themeColor="text1"/>
          <w:sz w:val="32"/>
          <w:szCs w:val="32"/>
          <w:lang w:eastAsia="zh-CN"/>
          <w14:textFill>
            <w14:solidFill>
              <w14:schemeClr w14:val="tx1"/>
            </w14:solidFill>
          </w14:textFill>
        </w:rPr>
        <w:t>开展探究性、互动式学习。</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jc w:val="both"/>
        <w:textAlignment w:val="auto"/>
        <w:rPr>
          <w:rFonts w:hint="eastAsia" w:ascii="仿宋" w:hAnsi="仿宋" w:eastAsia="仿宋" w:cs="仿宋"/>
          <w:kern w:val="32"/>
          <w:sz w:val="32"/>
          <w:szCs w:val="32"/>
          <w:lang w:val="en-US" w:eastAsia="zh-CN" w:bidi="ar-SA"/>
        </w:rPr>
      </w:pPr>
      <w:r>
        <w:rPr>
          <w:rFonts w:hint="eastAsia" w:ascii="楷体" w:hAnsi="楷体" w:eastAsia="楷体" w:cs="楷体"/>
          <w:kern w:val="32"/>
          <w:sz w:val="32"/>
          <w:szCs w:val="32"/>
          <w:lang w:val="zh-CN" w:eastAsia="zh-CN"/>
        </w:rPr>
        <w:t>（</w:t>
      </w:r>
      <w:r>
        <w:rPr>
          <w:rFonts w:hint="eastAsia" w:ascii="楷体" w:hAnsi="楷体" w:eastAsia="楷体" w:cs="楷体"/>
          <w:kern w:val="32"/>
          <w:sz w:val="32"/>
          <w:szCs w:val="32"/>
          <w:lang w:val="en-US" w:eastAsia="zh-CN"/>
        </w:rPr>
        <w:t>四</w:t>
      </w:r>
      <w:r>
        <w:rPr>
          <w:rFonts w:hint="eastAsia" w:ascii="楷体" w:hAnsi="楷体" w:eastAsia="楷体" w:cs="楷体"/>
          <w:kern w:val="32"/>
          <w:sz w:val="32"/>
          <w:szCs w:val="32"/>
          <w:lang w:val="zh-CN" w:eastAsia="zh-CN"/>
        </w:rPr>
        <w:t>）开展</w:t>
      </w:r>
      <w:r>
        <w:rPr>
          <w:rFonts w:hint="eastAsia" w:ascii="楷体" w:hAnsi="楷体" w:eastAsia="楷体" w:cs="楷体"/>
          <w:kern w:val="32"/>
          <w:sz w:val="32"/>
          <w:szCs w:val="32"/>
          <w:lang w:val="en-US" w:eastAsia="zh-CN"/>
        </w:rPr>
        <w:t>科技创新及志愿</w:t>
      </w:r>
      <w:r>
        <w:rPr>
          <w:rFonts w:hint="eastAsia" w:ascii="楷体" w:hAnsi="楷体" w:eastAsia="楷体" w:cs="楷体"/>
          <w:kern w:val="32"/>
          <w:sz w:val="32"/>
          <w:szCs w:val="32"/>
          <w:lang w:val="zh-CN" w:eastAsia="zh-CN"/>
        </w:rPr>
        <w:t>服务活动。</w:t>
      </w:r>
      <w:r>
        <w:rPr>
          <w:rFonts w:hint="eastAsia" w:ascii="仿宋" w:hAnsi="仿宋" w:eastAsia="仿宋" w:cs="仿宋"/>
          <w:kern w:val="32"/>
          <w:sz w:val="32"/>
          <w:szCs w:val="32"/>
          <w:lang w:val="en-US" w:eastAsia="zh-CN" w:bidi="ar-SA"/>
        </w:rPr>
        <w:t>组织参加第九届全国全国青年科普创新实验暨作品大赛和系列科技创新活动。同步参与全国、省、市科技活动周活动，各学院可以结合专业学科特色和平台优势，组织和指导师生发挥自身优势和专长，积极参与科普活动，</w:t>
      </w:r>
      <w:r>
        <w:rPr>
          <w:rFonts w:hint="eastAsia" w:ascii="仿宋" w:hAnsi="仿宋" w:eastAsia="仿宋" w:cs="仿宋"/>
          <w:kern w:val="32"/>
          <w:sz w:val="32"/>
          <w:szCs w:val="32"/>
          <w:lang w:val="en-US" w:eastAsia="zh-CN"/>
        </w:rPr>
        <w:t>开展形式多样的</w:t>
      </w:r>
      <w:r>
        <w:rPr>
          <w:rFonts w:hint="eastAsia" w:ascii="仿宋" w:hAnsi="仿宋" w:eastAsia="仿宋" w:cs="仿宋"/>
          <w:kern w:val="32"/>
          <w:sz w:val="32"/>
          <w:szCs w:val="32"/>
          <w:lang w:val="zh-CN" w:eastAsia="zh-CN"/>
        </w:rPr>
        <w:t>科普进社区、科普进校园等系列活动。</w:t>
      </w:r>
    </w:p>
    <w:p>
      <w:pPr>
        <w:pStyle w:val="3"/>
        <w:keepNext w:val="0"/>
        <w:keepLines w:val="0"/>
        <w:pageBreakBefore w:val="0"/>
        <w:widowControl w:val="0"/>
        <w:kinsoku/>
        <w:wordWrap/>
        <w:overflowPunct/>
        <w:topLinePunct w:val="0"/>
        <w:autoSpaceDE/>
        <w:autoSpaceDN/>
        <w:bidi w:val="0"/>
        <w:adjustRightInd/>
        <w:snapToGrid/>
        <w:spacing w:line="540" w:lineRule="exact"/>
        <w:ind w:right="266" w:firstLine="640" w:firstLineChars="200"/>
        <w:jc w:val="both"/>
        <w:textAlignment w:val="auto"/>
        <w:rPr>
          <w:rFonts w:hint="eastAsia" w:ascii="仿宋" w:hAnsi="仿宋" w:eastAsia="仿宋" w:cs="仿宋"/>
          <w:kern w:val="32"/>
          <w:sz w:val="32"/>
          <w:szCs w:val="32"/>
          <w:lang w:val="zh-CN" w:eastAsia="zh-CN"/>
        </w:rPr>
      </w:pPr>
      <w:r>
        <w:rPr>
          <w:rFonts w:hint="eastAsia" w:ascii="楷体" w:hAnsi="楷体" w:eastAsia="楷体" w:cs="楷体"/>
          <w:kern w:val="32"/>
          <w:sz w:val="32"/>
          <w:szCs w:val="32"/>
          <w:lang w:val="zh-CN" w:eastAsia="zh-CN"/>
        </w:rPr>
        <w:t>（</w:t>
      </w:r>
      <w:r>
        <w:rPr>
          <w:rFonts w:hint="eastAsia" w:ascii="楷体" w:hAnsi="楷体" w:eastAsia="楷体" w:cs="楷体"/>
          <w:kern w:val="32"/>
          <w:sz w:val="32"/>
          <w:szCs w:val="32"/>
          <w:lang w:val="en-US" w:eastAsia="zh-CN"/>
        </w:rPr>
        <w:t>五</w:t>
      </w:r>
      <w:r>
        <w:rPr>
          <w:rFonts w:hint="eastAsia" w:ascii="楷体" w:hAnsi="楷体" w:eastAsia="楷体" w:cs="楷体"/>
          <w:kern w:val="32"/>
          <w:sz w:val="32"/>
          <w:szCs w:val="32"/>
          <w:lang w:val="zh-CN" w:eastAsia="zh-CN"/>
        </w:rPr>
        <w:t>）各</w:t>
      </w:r>
      <w:r>
        <w:rPr>
          <w:rFonts w:hint="eastAsia" w:ascii="楷体" w:hAnsi="楷体" w:eastAsia="楷体" w:cs="楷体"/>
          <w:kern w:val="32"/>
          <w:sz w:val="32"/>
          <w:szCs w:val="32"/>
          <w:lang w:val="en-US" w:eastAsia="zh-CN"/>
        </w:rPr>
        <w:t>学院</w:t>
      </w:r>
      <w:r>
        <w:rPr>
          <w:rFonts w:hint="eastAsia" w:ascii="楷体" w:hAnsi="楷体" w:eastAsia="楷体" w:cs="楷体"/>
          <w:kern w:val="32"/>
          <w:sz w:val="32"/>
          <w:szCs w:val="32"/>
          <w:lang w:val="zh-CN" w:eastAsia="zh-CN"/>
        </w:rPr>
        <w:t>特色活动。</w:t>
      </w:r>
      <w:r>
        <w:rPr>
          <w:rFonts w:hint="eastAsia" w:ascii="仿宋" w:hAnsi="仿宋" w:eastAsia="仿宋" w:cs="仿宋"/>
          <w:kern w:val="32"/>
          <w:sz w:val="32"/>
          <w:szCs w:val="32"/>
          <w:lang w:val="zh-CN" w:eastAsia="zh-CN"/>
        </w:rPr>
        <w:t>围绕公众关切的绿色低碳、防灾减灾、食品安全、网络安全、信息安全、文明健康、海洋科技、青少年科技等开展特色专题科普活动，做好以信息安全、生物安全和食品安全为重点的科技安全教育，加强科技伦理治理和反邪教宣传教育</w:t>
      </w:r>
      <w:r>
        <w:rPr>
          <w:rFonts w:hint="eastAsia" w:ascii="仿宋" w:hAnsi="仿宋" w:eastAsia="仿宋" w:cs="仿宋"/>
          <w:kern w:val="32"/>
          <w:sz w:val="32"/>
          <w:szCs w:val="32"/>
          <w:lang w:val="en-US" w:eastAsia="zh-CN"/>
        </w:rPr>
        <w:t>等</w:t>
      </w:r>
      <w:r>
        <w:rPr>
          <w:rFonts w:hint="eastAsia" w:ascii="仿宋" w:hAnsi="仿宋" w:eastAsia="仿宋" w:cs="仿宋"/>
          <w:kern w:val="32"/>
          <w:sz w:val="32"/>
          <w:szCs w:val="32"/>
          <w:lang w:val="zh-CN" w:eastAsia="zh-CN"/>
        </w:rPr>
        <w:t>因地制宜开展特色科普活动。</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0" w:firstLineChars="200"/>
        <w:jc w:val="both"/>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五、活动要求</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jc w:val="both"/>
        <w:textAlignment w:val="auto"/>
        <w:rPr>
          <w:rFonts w:hint="default" w:ascii="仿宋" w:hAnsi="仿宋" w:eastAsia="仿宋" w:cs="仿宋"/>
          <w:kern w:val="32"/>
          <w:sz w:val="32"/>
          <w:szCs w:val="32"/>
          <w:lang w:val="en-US" w:eastAsia="zh-CN"/>
        </w:rPr>
      </w:pPr>
      <w:r>
        <w:rPr>
          <w:rFonts w:hint="eastAsia" w:ascii="楷体" w:hAnsi="楷体" w:eastAsia="楷体" w:cs="楷体"/>
          <w:kern w:val="32"/>
          <w:sz w:val="32"/>
          <w:szCs w:val="32"/>
          <w:lang w:val="en-US" w:eastAsia="zh-CN"/>
        </w:rPr>
        <w:t>（一）重视活动的组织和宣传工作。</w:t>
      </w:r>
      <w:r>
        <w:rPr>
          <w:rFonts w:hint="eastAsia" w:ascii="仿宋" w:hAnsi="仿宋" w:eastAsia="仿宋" w:cs="仿宋"/>
          <w:kern w:val="32"/>
          <w:sz w:val="32"/>
          <w:szCs w:val="32"/>
        </w:rPr>
        <w:t>紧扣主题、突出重点，在</w:t>
      </w:r>
      <w:r>
        <w:rPr>
          <w:rFonts w:hint="eastAsia" w:ascii="仿宋" w:hAnsi="仿宋" w:eastAsia="仿宋" w:cs="仿宋"/>
          <w:kern w:val="32"/>
          <w:sz w:val="32"/>
          <w:szCs w:val="32"/>
          <w:lang w:val="en-US" w:eastAsia="zh-CN"/>
        </w:rPr>
        <w:t>学校</w:t>
      </w:r>
      <w:r>
        <w:rPr>
          <w:rFonts w:hint="eastAsia" w:ascii="仿宋" w:hAnsi="仿宋" w:eastAsia="仿宋" w:cs="仿宋"/>
          <w:kern w:val="32"/>
          <w:sz w:val="32"/>
          <w:szCs w:val="32"/>
        </w:rPr>
        <w:t>营造出热爱科学、崇尚科学的浓厚氛围。</w:t>
      </w:r>
      <w:r>
        <w:rPr>
          <w:rFonts w:hint="eastAsia" w:ascii="仿宋" w:hAnsi="仿宋" w:eastAsia="仿宋" w:cs="仿宋"/>
          <w:kern w:val="32"/>
          <w:sz w:val="32"/>
          <w:szCs w:val="32"/>
          <w:lang w:val="en-US" w:eastAsia="zh-CN"/>
        </w:rPr>
        <w:t>如有重点活动安排，请</w:t>
      </w:r>
      <w:r>
        <w:rPr>
          <w:rFonts w:hint="eastAsia" w:ascii="仿宋" w:hAnsi="仿宋" w:eastAsia="仿宋" w:cs="仿宋"/>
          <w:kern w:val="32"/>
          <w:sz w:val="32"/>
          <w:szCs w:val="32"/>
          <w:lang w:eastAsia="zh-CN"/>
        </w:rPr>
        <w:t>于</w:t>
      </w:r>
      <w:r>
        <w:rPr>
          <w:rFonts w:hint="eastAsia" w:ascii="仿宋" w:hAnsi="仿宋" w:eastAsia="仿宋" w:cs="仿宋"/>
          <w:kern w:val="32"/>
          <w:sz w:val="32"/>
          <w:szCs w:val="32"/>
        </w:rPr>
        <w:t>5月</w:t>
      </w:r>
      <w:r>
        <w:rPr>
          <w:rFonts w:hint="eastAsia" w:ascii="仿宋" w:hAnsi="仿宋" w:eastAsia="仿宋" w:cs="仿宋"/>
          <w:kern w:val="32"/>
          <w:sz w:val="32"/>
          <w:szCs w:val="32"/>
          <w:lang w:val="en-US" w:eastAsia="zh-CN"/>
        </w:rPr>
        <w:t>20</w:t>
      </w:r>
      <w:r>
        <w:rPr>
          <w:rFonts w:hint="eastAsia" w:ascii="仿宋" w:hAnsi="仿宋" w:eastAsia="仿宋" w:cs="仿宋"/>
          <w:kern w:val="32"/>
          <w:sz w:val="32"/>
          <w:szCs w:val="32"/>
        </w:rPr>
        <w:t>日前准确填报《2023年科技创新及科普宣传周》（附件1）</w:t>
      </w:r>
      <w:r>
        <w:rPr>
          <w:rFonts w:hint="eastAsia" w:ascii="仿宋" w:hAnsi="仿宋" w:eastAsia="仿宋" w:cs="仿宋"/>
          <w:kern w:val="32"/>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rPr>
          <w:rFonts w:hint="default" w:ascii="仿宋" w:hAnsi="仿宋" w:eastAsia="仿宋" w:cs="仿宋"/>
          <w:kern w:val="32"/>
          <w:sz w:val="32"/>
          <w:szCs w:val="32"/>
          <w:lang w:val="en-US" w:eastAsia="zh-CN"/>
        </w:rPr>
      </w:pPr>
      <w:r>
        <w:rPr>
          <w:rFonts w:hint="eastAsia" w:ascii="楷体" w:hAnsi="楷体" w:eastAsia="楷体" w:cs="楷体"/>
          <w:kern w:val="32"/>
          <w:sz w:val="32"/>
          <w:szCs w:val="32"/>
          <w:lang w:val="en-US" w:eastAsia="zh-CN"/>
        </w:rPr>
        <w:t>（二）做好总结评估表扬先进工作。</w:t>
      </w:r>
      <w:r>
        <w:rPr>
          <w:rFonts w:hint="eastAsia" w:ascii="仿宋" w:hAnsi="仿宋" w:eastAsia="仿宋" w:cs="仿宋"/>
          <w:kern w:val="32"/>
          <w:sz w:val="32"/>
          <w:szCs w:val="32"/>
          <w:lang w:val="en-US" w:eastAsia="zh-CN"/>
        </w:rPr>
        <w:t>请</w:t>
      </w:r>
      <w:r>
        <w:rPr>
          <w:rFonts w:hint="eastAsia" w:ascii="仿宋" w:hAnsi="仿宋" w:eastAsia="仿宋" w:cs="仿宋"/>
          <w:kern w:val="32"/>
          <w:sz w:val="32"/>
          <w:szCs w:val="32"/>
          <w:lang w:eastAsia="zh-CN"/>
        </w:rPr>
        <w:t>各</w:t>
      </w:r>
      <w:r>
        <w:rPr>
          <w:rFonts w:hint="eastAsia" w:ascii="仿宋" w:hAnsi="仿宋" w:eastAsia="仿宋" w:cs="仿宋"/>
          <w:kern w:val="32"/>
          <w:sz w:val="32"/>
          <w:szCs w:val="32"/>
          <w:lang w:val="en-US" w:eastAsia="zh-CN"/>
        </w:rPr>
        <w:t>单位</w:t>
      </w:r>
      <w:r>
        <w:rPr>
          <w:rFonts w:hint="eastAsia" w:ascii="仿宋" w:hAnsi="仿宋" w:eastAsia="仿宋" w:cs="仿宋"/>
          <w:kern w:val="32"/>
          <w:sz w:val="32"/>
          <w:szCs w:val="32"/>
          <w:lang w:eastAsia="zh-CN"/>
        </w:rPr>
        <w:t>于</w:t>
      </w:r>
      <w:r>
        <w:rPr>
          <w:rFonts w:hint="eastAsia" w:ascii="仿宋" w:hAnsi="仿宋" w:eastAsia="仿宋" w:cs="仿宋"/>
          <w:kern w:val="32"/>
          <w:sz w:val="32"/>
          <w:szCs w:val="32"/>
          <w:lang w:val="en-US" w:eastAsia="zh-CN"/>
        </w:rPr>
        <w:t>5</w:t>
      </w:r>
      <w:r>
        <w:rPr>
          <w:rFonts w:hint="eastAsia" w:ascii="仿宋" w:hAnsi="仿宋" w:eastAsia="仿宋" w:cs="仿宋"/>
          <w:kern w:val="32"/>
          <w:sz w:val="32"/>
          <w:szCs w:val="32"/>
          <w:lang w:eastAsia="zh-CN"/>
        </w:rPr>
        <w:t xml:space="preserve">月 </w:t>
      </w:r>
      <w:r>
        <w:rPr>
          <w:rFonts w:hint="eastAsia" w:ascii="仿宋" w:hAnsi="仿宋" w:eastAsia="仿宋" w:cs="仿宋"/>
          <w:kern w:val="32"/>
          <w:sz w:val="32"/>
          <w:szCs w:val="32"/>
          <w:lang w:val="en-US" w:eastAsia="zh-CN"/>
        </w:rPr>
        <w:t>31</w:t>
      </w:r>
      <w:r>
        <w:rPr>
          <w:rFonts w:hint="eastAsia" w:ascii="仿宋" w:hAnsi="仿宋" w:eastAsia="仿宋" w:cs="仿宋"/>
          <w:kern w:val="32"/>
          <w:sz w:val="32"/>
          <w:szCs w:val="32"/>
          <w:lang w:eastAsia="zh-CN"/>
        </w:rPr>
        <w:t>日前汇总活动开展情况并提交活动总结、影像和媒体及《2023年科技创新及科普宣传周开展情况统计表》（附件</w:t>
      </w:r>
      <w:r>
        <w:rPr>
          <w:rFonts w:hint="eastAsia" w:ascii="仿宋" w:hAnsi="仿宋" w:eastAsia="仿宋" w:cs="仿宋"/>
          <w:kern w:val="32"/>
          <w:sz w:val="32"/>
          <w:szCs w:val="32"/>
          <w:lang w:val="en-US" w:eastAsia="zh-CN"/>
        </w:rPr>
        <w:t>2</w:t>
      </w:r>
      <w:r>
        <w:rPr>
          <w:rFonts w:hint="eastAsia" w:ascii="仿宋" w:hAnsi="仿宋" w:eastAsia="仿宋" w:cs="仿宋"/>
          <w:kern w:val="32"/>
          <w:sz w:val="32"/>
          <w:szCs w:val="32"/>
          <w:lang w:eastAsia="zh-CN"/>
        </w:rPr>
        <w:t>）等资料。</w:t>
      </w:r>
      <w:r>
        <w:rPr>
          <w:rFonts w:hint="eastAsia" w:ascii="仿宋" w:hAnsi="仿宋" w:eastAsia="仿宋" w:cs="仿宋"/>
          <w:kern w:val="32"/>
          <w:sz w:val="32"/>
          <w:szCs w:val="32"/>
          <w:lang w:val="en-US" w:eastAsia="zh-CN"/>
        </w:rPr>
        <w:t>学校组织评审，设置集体奖和个人奖；择优推荐上报市科协。</w:t>
      </w:r>
    </w:p>
    <w:p>
      <w:pPr>
        <w:keepNext w:val="0"/>
        <w:keepLines w:val="0"/>
        <w:pageBreakBefore w:val="0"/>
        <w:widowControl w:val="0"/>
        <w:kinsoku/>
        <w:wordWrap/>
        <w:topLinePunct w:val="0"/>
        <w:autoSpaceDE/>
        <w:autoSpaceDN/>
        <w:bidi w:val="0"/>
        <w:adjustRightInd/>
        <w:snapToGrid/>
        <w:spacing w:line="540" w:lineRule="exact"/>
        <w:ind w:firstLine="640" w:firstLineChars="200"/>
        <w:jc w:val="both"/>
        <w:textAlignment w:val="auto"/>
        <w:rPr>
          <w:rFonts w:hint="eastAsia" w:ascii="仿宋" w:hAnsi="仿宋" w:eastAsia="仿宋" w:cs="仿宋"/>
          <w:kern w:val="32"/>
          <w:sz w:val="32"/>
          <w:szCs w:val="32"/>
        </w:rPr>
      </w:pPr>
    </w:p>
    <w:p>
      <w:pPr>
        <w:keepNext w:val="0"/>
        <w:keepLines w:val="0"/>
        <w:pageBreakBefore w:val="0"/>
        <w:widowControl w:val="0"/>
        <w:kinsoku/>
        <w:wordWrap/>
        <w:topLinePunct w:val="0"/>
        <w:autoSpaceDE/>
        <w:autoSpaceDN/>
        <w:bidi w:val="0"/>
        <w:adjustRightInd/>
        <w:snapToGrid/>
        <w:spacing w:line="540" w:lineRule="exact"/>
        <w:ind w:firstLine="640" w:firstLineChars="200"/>
        <w:jc w:val="both"/>
        <w:textAlignment w:val="auto"/>
        <w:rPr>
          <w:rFonts w:hint="default" w:ascii="仿宋" w:hAnsi="仿宋" w:eastAsia="仿宋" w:cs="仿宋"/>
          <w:kern w:val="32"/>
          <w:sz w:val="32"/>
          <w:szCs w:val="32"/>
          <w:lang w:val="en-US" w:eastAsia="zh-CN"/>
        </w:rPr>
      </w:pPr>
      <w:r>
        <w:rPr>
          <w:rFonts w:hint="eastAsia" w:ascii="仿宋" w:hAnsi="仿宋" w:eastAsia="仿宋" w:cs="仿宋"/>
          <w:kern w:val="32"/>
          <w:sz w:val="32"/>
          <w:szCs w:val="32"/>
        </w:rPr>
        <w:t>联系人：</w:t>
      </w:r>
      <w:r>
        <w:rPr>
          <w:rFonts w:hint="eastAsia" w:ascii="仿宋" w:hAnsi="仿宋" w:eastAsia="仿宋" w:cs="仿宋"/>
          <w:kern w:val="32"/>
          <w:sz w:val="32"/>
          <w:szCs w:val="32"/>
          <w:lang w:val="en-US" w:eastAsia="zh-CN"/>
        </w:rPr>
        <w:t>许艳</w:t>
      </w:r>
      <w:r>
        <w:rPr>
          <w:rFonts w:hint="eastAsia" w:ascii="仿宋" w:hAnsi="仿宋" w:eastAsia="仿宋" w:cs="仿宋"/>
          <w:kern w:val="32"/>
          <w:sz w:val="32"/>
          <w:szCs w:val="32"/>
        </w:rPr>
        <w:t>15365779</w:t>
      </w:r>
      <w:r>
        <w:rPr>
          <w:rFonts w:hint="eastAsia" w:ascii="仿宋" w:hAnsi="仿宋" w:eastAsia="仿宋" w:cs="仿宋"/>
          <w:kern w:val="32"/>
          <w:sz w:val="32"/>
          <w:szCs w:val="32"/>
          <w:lang w:val="en-US" w:eastAsia="zh-CN"/>
        </w:rPr>
        <w:t>600   孙宇沁13921877166</w:t>
      </w:r>
    </w:p>
    <w:p>
      <w:pPr>
        <w:keepNext w:val="0"/>
        <w:keepLines w:val="0"/>
        <w:pageBreakBefore w:val="0"/>
        <w:widowControl w:val="0"/>
        <w:kinsoku/>
        <w:wordWrap/>
        <w:topLinePunct w:val="0"/>
        <w:autoSpaceDE/>
        <w:autoSpaceDN/>
        <w:bidi w:val="0"/>
        <w:adjustRightInd/>
        <w:snapToGrid/>
        <w:spacing w:line="540" w:lineRule="exact"/>
        <w:ind w:firstLine="640" w:firstLineChars="200"/>
        <w:jc w:val="both"/>
        <w:textAlignment w:val="auto"/>
        <w:rPr>
          <w:rFonts w:hint="eastAsia" w:ascii="仿宋" w:hAnsi="仿宋" w:eastAsia="仿宋" w:cs="仿宋"/>
          <w:kern w:val="32"/>
          <w:sz w:val="32"/>
          <w:szCs w:val="32"/>
        </w:rPr>
      </w:pPr>
      <w:r>
        <w:rPr>
          <w:rFonts w:hint="eastAsia" w:ascii="仿宋" w:hAnsi="仿宋" w:eastAsia="仿宋" w:cs="仿宋"/>
          <w:kern w:val="32"/>
          <w:sz w:val="32"/>
          <w:szCs w:val="32"/>
        </w:rPr>
        <w:t>电子信箱：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"mailto:ycskx@163.com" </w:instrText>
      </w:r>
      <w:r>
        <w:rPr>
          <w:rFonts w:hint="eastAsia" w:ascii="仿宋" w:hAnsi="仿宋" w:eastAsia="仿宋" w:cs="仿宋"/>
          <w:sz w:val="32"/>
          <w:szCs w:val="32"/>
        </w:rPr>
        <w:fldChar w:fldCharType="separate"/>
      </w:r>
      <w:r>
        <w:rPr>
          <w:rStyle w:val="9"/>
          <w:rFonts w:hint="eastAsia" w:ascii="仿宋" w:hAnsi="仿宋" w:eastAsia="仿宋" w:cs="仿宋"/>
          <w:color w:val="000000"/>
          <w:kern w:val="32"/>
          <w:sz w:val="32"/>
          <w:szCs w:val="32"/>
          <w:u w:val="none"/>
          <w:lang w:val="en-US" w:eastAsia="zh-CN"/>
        </w:rPr>
        <w:t>keyanchu415</w:t>
      </w:r>
      <w:r>
        <w:rPr>
          <w:rStyle w:val="9"/>
          <w:rFonts w:hint="eastAsia" w:ascii="仿宋" w:hAnsi="仿宋" w:eastAsia="仿宋" w:cs="仿宋"/>
          <w:color w:val="000000"/>
          <w:kern w:val="32"/>
          <w:sz w:val="32"/>
          <w:szCs w:val="32"/>
          <w:u w:val="none"/>
        </w:rPr>
        <w:t>@163.com</w:t>
      </w:r>
      <w:r>
        <w:rPr>
          <w:rStyle w:val="9"/>
          <w:rFonts w:hint="eastAsia" w:ascii="仿宋" w:hAnsi="仿宋" w:eastAsia="仿宋" w:cs="仿宋"/>
          <w:color w:val="000000"/>
          <w:kern w:val="32"/>
          <w:sz w:val="32"/>
          <w:szCs w:val="32"/>
          <w:u w:val="none"/>
        </w:rPr>
        <w:fldChar w:fldCharType="end"/>
      </w:r>
      <w:r>
        <w:rPr>
          <w:rFonts w:hint="eastAsia" w:ascii="仿宋" w:hAnsi="仿宋" w:eastAsia="仿宋" w:cs="仿宋"/>
          <w:kern w:val="32"/>
          <w:sz w:val="32"/>
          <w:szCs w:val="32"/>
        </w:rPr>
        <w:t>。</w:t>
      </w:r>
    </w:p>
    <w:p>
      <w:pPr>
        <w:keepNext w:val="0"/>
        <w:keepLines w:val="0"/>
        <w:pageBreakBefore w:val="0"/>
        <w:kinsoku/>
        <w:wordWrap/>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000000"/>
          <w:kern w:val="32"/>
          <w:sz w:val="32"/>
          <w:szCs w:val="32"/>
        </w:rPr>
      </w:pPr>
      <w:r>
        <w:rPr>
          <w:rFonts w:hint="eastAsia" w:ascii="仿宋" w:hAnsi="仿宋" w:eastAsia="仿宋" w:cs="仿宋"/>
          <w:kern w:val="32"/>
          <w:sz w:val="32"/>
          <w:szCs w:val="32"/>
        </w:rPr>
        <w:t>附件：1．202</w:t>
      </w:r>
      <w:r>
        <w:rPr>
          <w:rFonts w:hint="eastAsia" w:ascii="仿宋" w:hAnsi="仿宋" w:eastAsia="仿宋" w:cs="仿宋"/>
          <w:kern w:val="32"/>
          <w:sz w:val="32"/>
          <w:szCs w:val="32"/>
          <w:lang w:val="en-US" w:eastAsia="zh-CN"/>
        </w:rPr>
        <w:t>3</w:t>
      </w:r>
      <w:r>
        <w:rPr>
          <w:rFonts w:hint="eastAsia" w:ascii="仿宋" w:hAnsi="仿宋" w:eastAsia="仿宋" w:cs="仿宋"/>
          <w:kern w:val="32"/>
          <w:sz w:val="32"/>
          <w:szCs w:val="32"/>
        </w:rPr>
        <w:t>年科普宣传周重点项目备案表</w:t>
      </w:r>
    </w:p>
    <w:p>
      <w:pPr>
        <w:keepNext w:val="0"/>
        <w:keepLines w:val="0"/>
        <w:pageBreakBefore w:val="0"/>
        <w:kinsoku/>
        <w:wordWrap/>
        <w:topLinePunct w:val="0"/>
        <w:autoSpaceDE/>
        <w:autoSpaceDN/>
        <w:bidi w:val="0"/>
        <w:adjustRightInd/>
        <w:snapToGrid/>
        <w:spacing w:line="540" w:lineRule="exact"/>
        <w:ind w:firstLine="1600" w:firstLineChars="500"/>
        <w:jc w:val="both"/>
        <w:textAlignment w:val="auto"/>
        <w:rPr>
          <w:rFonts w:hint="eastAsia" w:ascii="仿宋" w:hAnsi="仿宋" w:eastAsia="仿宋" w:cs="仿宋"/>
          <w:color w:val="000000"/>
          <w:kern w:val="32"/>
          <w:sz w:val="32"/>
          <w:szCs w:val="32"/>
          <w:lang w:val="en-US" w:eastAsia="zh-CN"/>
        </w:rPr>
      </w:pPr>
      <w:r>
        <w:rPr>
          <w:rFonts w:hint="eastAsia" w:ascii="仿宋" w:hAnsi="仿宋" w:eastAsia="仿宋" w:cs="仿宋"/>
          <w:kern w:val="32"/>
          <w:sz w:val="32"/>
          <w:szCs w:val="32"/>
        </w:rPr>
        <w:t>2．</w:t>
      </w:r>
      <w:r>
        <w:rPr>
          <w:rFonts w:hint="eastAsia" w:ascii="仿宋" w:hAnsi="仿宋" w:eastAsia="仿宋" w:cs="仿宋"/>
          <w:color w:val="000000"/>
          <w:kern w:val="32"/>
          <w:sz w:val="32"/>
          <w:szCs w:val="32"/>
        </w:rPr>
        <w:t>2023年科普宣传周开展情况统计表</w:t>
      </w:r>
    </w:p>
    <w:p>
      <w:pPr>
        <w:pStyle w:val="3"/>
        <w:keepNext w:val="0"/>
        <w:keepLines w:val="0"/>
        <w:pageBreakBefore w:val="0"/>
        <w:kinsoku/>
        <w:wordWrap w:val="0"/>
        <w:topLinePunct w:val="0"/>
        <w:autoSpaceDE/>
        <w:autoSpaceDN/>
        <w:bidi w:val="0"/>
        <w:adjustRightInd/>
        <w:snapToGrid/>
        <w:spacing w:line="540" w:lineRule="exact"/>
        <w:ind w:right="247"/>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pStyle w:val="3"/>
        <w:keepNext w:val="0"/>
        <w:keepLines w:val="0"/>
        <w:pageBreakBefore w:val="0"/>
        <w:kinsoku/>
        <w:wordWrap w:val="0"/>
        <w:topLinePunct w:val="0"/>
        <w:autoSpaceDE/>
        <w:autoSpaceDN/>
        <w:bidi w:val="0"/>
        <w:adjustRightInd/>
        <w:snapToGrid/>
        <w:spacing w:line="540" w:lineRule="exact"/>
        <w:ind w:right="247" w:firstLine="5120" w:firstLineChars="16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科研处  团委  </w:t>
      </w:r>
    </w:p>
    <w:p>
      <w:pPr>
        <w:pStyle w:val="3"/>
        <w:keepNext w:val="0"/>
        <w:keepLines w:val="0"/>
        <w:pageBreakBefore w:val="0"/>
        <w:kinsoku/>
        <w:topLinePunct w:val="0"/>
        <w:autoSpaceDE/>
        <w:autoSpaceDN/>
        <w:bidi w:val="0"/>
        <w:adjustRightInd/>
        <w:snapToGrid/>
        <w:spacing w:line="540" w:lineRule="exact"/>
        <w:ind w:left="151" w:right="527" w:firstLine="639"/>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年5月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p>
    <w:p>
      <w:pPr>
        <w:spacing w:line="520" w:lineRule="exact"/>
        <w:rPr>
          <w:rFonts w:hint="default" w:ascii="Times New Roman" w:hAnsi="Times New Roman" w:eastAsia="方正黑体_GBK" w:cs="Times New Roman"/>
          <w:color w:val="000000"/>
          <w:sz w:val="32"/>
          <w:szCs w:val="32"/>
        </w:rPr>
      </w:pPr>
      <w:r>
        <w:rPr>
          <w:rFonts w:hint="default" w:ascii="Times New Roman" w:hAnsi="Times New Roman" w:eastAsia="方正仿宋_GBK" w:cs="Times New Roman"/>
          <w:sz w:val="32"/>
          <w:szCs w:val="32"/>
        </w:rPr>
        <w:br w:type="page"/>
      </w:r>
      <w:r>
        <w:rPr>
          <w:rFonts w:hint="default" w:ascii="Times New Roman" w:hAnsi="Times New Roman" w:eastAsia="方正黑体_GBK" w:cs="Times New Roman"/>
          <w:color w:val="000000"/>
          <w:sz w:val="32"/>
          <w:szCs w:val="32"/>
        </w:rPr>
        <w:t>附件1</w:t>
      </w:r>
    </w:p>
    <w:p>
      <w:pPr>
        <w:spacing w:line="400" w:lineRule="exact"/>
        <w:jc w:val="center"/>
        <w:rPr>
          <w:rFonts w:hint="default" w:ascii="Times New Roman" w:hAnsi="Times New Roman" w:eastAsia="方正小标宋_GBK" w:cs="Times New Roman"/>
          <w:color w:val="000000"/>
          <w:sz w:val="36"/>
          <w:szCs w:val="44"/>
        </w:rPr>
      </w:pPr>
    </w:p>
    <w:p>
      <w:pPr>
        <w:spacing w:line="64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2023年科技创新及科普宣传周重点项目备案表</w:t>
      </w:r>
    </w:p>
    <w:p>
      <w:pPr>
        <w:snapToGrid w:val="0"/>
        <w:rPr>
          <w:rFonts w:hint="default" w:ascii="Times New Roman" w:hAnsi="Times New Roman" w:eastAsia="方正楷体_GBK" w:cs="Times New Roman"/>
          <w:color w:val="000000"/>
          <w:sz w:val="28"/>
          <w:szCs w:val="28"/>
        </w:rPr>
      </w:pPr>
    </w:p>
    <w:tbl>
      <w:tblPr>
        <w:tblStyle w:val="5"/>
        <w:tblW w:w="88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214"/>
        <w:gridCol w:w="993"/>
        <w:gridCol w:w="2387"/>
        <w:gridCol w:w="1822"/>
        <w:gridCol w:w="24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3" w:hRule="atLeast"/>
          <w:jc w:val="center"/>
        </w:trPr>
        <w:tc>
          <w:tcPr>
            <w:tcW w:w="2207" w:type="dxa"/>
            <w:gridSpan w:val="2"/>
            <w:tcBorders>
              <w:top w:val="single" w:color="auto" w:sz="8" w:space="0"/>
            </w:tcBorders>
            <w:vAlign w:val="center"/>
          </w:tcPr>
          <w:p>
            <w:pPr>
              <w:snapToGrid w:val="0"/>
              <w:spacing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项目名称</w:t>
            </w:r>
          </w:p>
        </w:tc>
        <w:tc>
          <w:tcPr>
            <w:tcW w:w="6642" w:type="dxa"/>
            <w:gridSpan w:val="3"/>
            <w:tcBorders>
              <w:top w:val="single" w:color="auto" w:sz="8" w:space="0"/>
            </w:tcBorders>
            <w:vAlign w:val="center"/>
          </w:tcPr>
          <w:p>
            <w:pPr>
              <w:snapToGrid w:val="0"/>
              <w:spacing w:line="360" w:lineRule="exact"/>
              <w:jc w:val="center"/>
              <w:rPr>
                <w:rFonts w:hint="default" w:ascii="Times New Roman" w:hAnsi="Times New Roman" w:eastAsia="方正黑体_GBK" w:cs="Times New Roman"/>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4" w:hRule="atLeast"/>
          <w:jc w:val="center"/>
        </w:trPr>
        <w:tc>
          <w:tcPr>
            <w:tcW w:w="2207" w:type="dxa"/>
            <w:gridSpan w:val="2"/>
            <w:vAlign w:val="center"/>
          </w:tcPr>
          <w:p>
            <w:pPr>
              <w:snapToGrid w:val="0"/>
              <w:spacing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主办单位</w:t>
            </w:r>
          </w:p>
        </w:tc>
        <w:tc>
          <w:tcPr>
            <w:tcW w:w="2387" w:type="dxa"/>
            <w:vAlign w:val="center"/>
          </w:tcPr>
          <w:p>
            <w:pPr>
              <w:snapToGrid w:val="0"/>
              <w:spacing w:line="360" w:lineRule="exact"/>
              <w:jc w:val="center"/>
              <w:rPr>
                <w:rFonts w:hint="default" w:ascii="Times New Roman" w:hAnsi="Times New Roman" w:eastAsia="方正黑体_GBK" w:cs="Times New Roman"/>
                <w:color w:val="000000"/>
                <w:sz w:val="24"/>
              </w:rPr>
            </w:pPr>
          </w:p>
        </w:tc>
        <w:tc>
          <w:tcPr>
            <w:tcW w:w="1822" w:type="dxa"/>
            <w:vAlign w:val="center"/>
          </w:tcPr>
          <w:p>
            <w:pPr>
              <w:snapToGrid w:val="0"/>
              <w:spacing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拟参加人数</w:t>
            </w:r>
          </w:p>
        </w:tc>
        <w:tc>
          <w:tcPr>
            <w:tcW w:w="2433" w:type="dxa"/>
            <w:vAlign w:val="center"/>
          </w:tcPr>
          <w:p>
            <w:pPr>
              <w:snapToGrid w:val="0"/>
              <w:spacing w:line="360" w:lineRule="exact"/>
              <w:jc w:val="center"/>
              <w:rPr>
                <w:rFonts w:hint="default" w:ascii="Times New Roman" w:hAnsi="Times New Roman" w:eastAsia="方正黑体_GBK" w:cs="Times New Roman"/>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3" w:hRule="atLeast"/>
          <w:jc w:val="center"/>
        </w:trPr>
        <w:tc>
          <w:tcPr>
            <w:tcW w:w="2207" w:type="dxa"/>
            <w:gridSpan w:val="2"/>
            <w:vAlign w:val="center"/>
          </w:tcPr>
          <w:p>
            <w:pPr>
              <w:snapToGrid w:val="0"/>
              <w:spacing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举办地点</w:t>
            </w:r>
          </w:p>
        </w:tc>
        <w:tc>
          <w:tcPr>
            <w:tcW w:w="2387" w:type="dxa"/>
            <w:vAlign w:val="center"/>
          </w:tcPr>
          <w:p>
            <w:pPr>
              <w:snapToGrid w:val="0"/>
              <w:spacing w:line="360" w:lineRule="exact"/>
              <w:jc w:val="center"/>
              <w:rPr>
                <w:rFonts w:hint="default" w:ascii="Times New Roman" w:hAnsi="Times New Roman" w:eastAsia="方正黑体_GBK" w:cs="Times New Roman"/>
                <w:color w:val="000000"/>
                <w:sz w:val="24"/>
              </w:rPr>
            </w:pPr>
          </w:p>
        </w:tc>
        <w:tc>
          <w:tcPr>
            <w:tcW w:w="1822" w:type="dxa"/>
            <w:vAlign w:val="center"/>
          </w:tcPr>
          <w:p>
            <w:pPr>
              <w:snapToGrid w:val="0"/>
              <w:spacing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举办时间</w:t>
            </w:r>
          </w:p>
        </w:tc>
        <w:tc>
          <w:tcPr>
            <w:tcW w:w="2433" w:type="dxa"/>
            <w:vAlign w:val="center"/>
          </w:tcPr>
          <w:p>
            <w:pPr>
              <w:snapToGrid w:val="0"/>
              <w:spacing w:line="360" w:lineRule="exact"/>
              <w:jc w:val="center"/>
              <w:rPr>
                <w:rFonts w:hint="default" w:ascii="Times New Roman" w:hAnsi="Times New Roman" w:eastAsia="方正黑体_GBK" w:cs="Times New Roman"/>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4" w:hRule="atLeast"/>
          <w:jc w:val="center"/>
        </w:trPr>
        <w:tc>
          <w:tcPr>
            <w:tcW w:w="2207" w:type="dxa"/>
            <w:gridSpan w:val="2"/>
            <w:vAlign w:val="center"/>
          </w:tcPr>
          <w:p>
            <w:pPr>
              <w:snapToGrid w:val="0"/>
              <w:spacing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项目负责人</w:t>
            </w:r>
          </w:p>
        </w:tc>
        <w:tc>
          <w:tcPr>
            <w:tcW w:w="2387" w:type="dxa"/>
            <w:vAlign w:val="center"/>
          </w:tcPr>
          <w:p>
            <w:pPr>
              <w:snapToGrid w:val="0"/>
              <w:spacing w:line="360" w:lineRule="exact"/>
              <w:jc w:val="center"/>
              <w:rPr>
                <w:rFonts w:hint="default" w:ascii="Times New Roman" w:hAnsi="Times New Roman" w:eastAsia="方正黑体_GBK" w:cs="Times New Roman"/>
                <w:color w:val="000000"/>
                <w:sz w:val="24"/>
              </w:rPr>
            </w:pPr>
          </w:p>
        </w:tc>
        <w:tc>
          <w:tcPr>
            <w:tcW w:w="1822" w:type="dxa"/>
            <w:vAlign w:val="center"/>
          </w:tcPr>
          <w:p>
            <w:pPr>
              <w:snapToGrid w:val="0"/>
              <w:spacing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联 系 人</w:t>
            </w:r>
          </w:p>
        </w:tc>
        <w:tc>
          <w:tcPr>
            <w:tcW w:w="2433" w:type="dxa"/>
            <w:vAlign w:val="center"/>
          </w:tcPr>
          <w:p>
            <w:pPr>
              <w:snapToGrid w:val="0"/>
              <w:spacing w:line="360" w:lineRule="exact"/>
              <w:jc w:val="center"/>
              <w:rPr>
                <w:rFonts w:hint="default" w:ascii="Times New Roman" w:hAnsi="Times New Roman" w:eastAsia="方正黑体_GBK" w:cs="Times New Roman"/>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3" w:hRule="atLeast"/>
          <w:jc w:val="center"/>
        </w:trPr>
        <w:tc>
          <w:tcPr>
            <w:tcW w:w="2207" w:type="dxa"/>
            <w:gridSpan w:val="2"/>
            <w:vAlign w:val="center"/>
          </w:tcPr>
          <w:p>
            <w:pPr>
              <w:snapToGrid w:val="0"/>
              <w:spacing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联系电话</w:t>
            </w:r>
          </w:p>
        </w:tc>
        <w:tc>
          <w:tcPr>
            <w:tcW w:w="2387" w:type="dxa"/>
            <w:vAlign w:val="center"/>
          </w:tcPr>
          <w:p>
            <w:pPr>
              <w:snapToGrid w:val="0"/>
              <w:spacing w:line="360" w:lineRule="exact"/>
              <w:jc w:val="center"/>
              <w:rPr>
                <w:rFonts w:hint="default" w:ascii="Times New Roman" w:hAnsi="Times New Roman" w:eastAsia="方正黑体_GBK" w:cs="Times New Roman"/>
                <w:color w:val="000000"/>
                <w:sz w:val="24"/>
              </w:rPr>
            </w:pPr>
          </w:p>
        </w:tc>
        <w:tc>
          <w:tcPr>
            <w:tcW w:w="1822" w:type="dxa"/>
            <w:vAlign w:val="center"/>
          </w:tcPr>
          <w:p>
            <w:pPr>
              <w:snapToGrid w:val="0"/>
              <w:spacing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活动经费</w:t>
            </w:r>
          </w:p>
        </w:tc>
        <w:tc>
          <w:tcPr>
            <w:tcW w:w="2433" w:type="dxa"/>
            <w:vAlign w:val="center"/>
          </w:tcPr>
          <w:p>
            <w:pPr>
              <w:snapToGrid w:val="0"/>
              <w:spacing w:line="360" w:lineRule="exact"/>
              <w:jc w:val="center"/>
              <w:rPr>
                <w:rFonts w:hint="default" w:ascii="Times New Roman" w:hAnsi="Times New Roman" w:eastAsia="方正黑体_GBK" w:cs="Times New Roman"/>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960" w:hRule="atLeast"/>
          <w:jc w:val="center"/>
        </w:trPr>
        <w:tc>
          <w:tcPr>
            <w:tcW w:w="1214" w:type="dxa"/>
            <w:tcBorders>
              <w:bottom w:val="single" w:color="auto" w:sz="8" w:space="0"/>
            </w:tcBorders>
            <w:vAlign w:val="center"/>
          </w:tcPr>
          <w:p>
            <w:pPr>
              <w:snapToGrid w:val="0"/>
              <w:spacing w:beforeLines="20"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项</w:t>
            </w:r>
          </w:p>
          <w:p>
            <w:pPr>
              <w:snapToGrid w:val="0"/>
              <w:spacing w:beforeLines="20" w:line="360" w:lineRule="exact"/>
              <w:jc w:val="center"/>
              <w:rPr>
                <w:rFonts w:hint="default" w:ascii="Times New Roman" w:hAnsi="Times New Roman" w:eastAsia="方正黑体_GBK" w:cs="Times New Roman"/>
                <w:color w:val="000000"/>
                <w:sz w:val="24"/>
              </w:rPr>
            </w:pPr>
          </w:p>
          <w:p>
            <w:pPr>
              <w:snapToGrid w:val="0"/>
              <w:spacing w:beforeLines="20"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目</w:t>
            </w:r>
          </w:p>
          <w:p>
            <w:pPr>
              <w:snapToGrid w:val="0"/>
              <w:spacing w:beforeLines="20" w:line="360" w:lineRule="exact"/>
              <w:jc w:val="center"/>
              <w:rPr>
                <w:rFonts w:hint="default" w:ascii="Times New Roman" w:hAnsi="Times New Roman" w:eastAsia="方正黑体_GBK" w:cs="Times New Roman"/>
                <w:color w:val="000000"/>
                <w:sz w:val="24"/>
              </w:rPr>
            </w:pPr>
          </w:p>
          <w:p>
            <w:pPr>
              <w:snapToGrid w:val="0"/>
              <w:spacing w:beforeLines="20"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简</w:t>
            </w:r>
          </w:p>
          <w:p>
            <w:pPr>
              <w:snapToGrid w:val="0"/>
              <w:spacing w:beforeLines="20" w:line="360" w:lineRule="exact"/>
              <w:jc w:val="center"/>
              <w:rPr>
                <w:rFonts w:hint="default" w:ascii="Times New Roman" w:hAnsi="Times New Roman" w:eastAsia="方正黑体_GBK" w:cs="Times New Roman"/>
                <w:color w:val="000000"/>
                <w:sz w:val="24"/>
              </w:rPr>
            </w:pPr>
          </w:p>
          <w:p>
            <w:pPr>
              <w:snapToGrid w:val="0"/>
              <w:spacing w:beforeLines="20"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介</w:t>
            </w:r>
          </w:p>
        </w:tc>
        <w:tc>
          <w:tcPr>
            <w:tcW w:w="7635" w:type="dxa"/>
            <w:gridSpan w:val="4"/>
            <w:tcBorders>
              <w:bottom w:val="single" w:color="auto" w:sz="8" w:space="0"/>
            </w:tcBorders>
          </w:tcPr>
          <w:p>
            <w:pPr>
              <w:snapToGrid w:val="0"/>
              <w:spacing w:beforeLines="20" w:line="360" w:lineRule="exact"/>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（主要活动内容、方式、参加人员、宣传方式）</w:t>
            </w:r>
          </w:p>
          <w:p>
            <w:pPr>
              <w:snapToGrid w:val="0"/>
              <w:spacing w:beforeLines="20" w:line="360" w:lineRule="exact"/>
              <w:rPr>
                <w:rFonts w:hint="default" w:ascii="Times New Roman" w:hAnsi="Times New Roman" w:eastAsia="方正黑体_GBK" w:cs="Times New Roman"/>
                <w:color w:val="000000"/>
                <w:sz w:val="24"/>
              </w:rPr>
            </w:pPr>
          </w:p>
          <w:p>
            <w:pPr>
              <w:snapToGrid w:val="0"/>
              <w:spacing w:beforeLines="20" w:line="360" w:lineRule="exact"/>
              <w:rPr>
                <w:rFonts w:hint="default" w:ascii="Times New Roman" w:hAnsi="Times New Roman" w:eastAsia="方正黑体_GBK" w:cs="Times New Roman"/>
                <w:color w:val="000000"/>
                <w:sz w:val="24"/>
              </w:rPr>
            </w:pPr>
          </w:p>
          <w:p>
            <w:pPr>
              <w:snapToGrid w:val="0"/>
              <w:spacing w:beforeLines="20" w:line="360" w:lineRule="exact"/>
              <w:rPr>
                <w:rFonts w:hint="default" w:ascii="Times New Roman" w:hAnsi="Times New Roman" w:eastAsia="方正黑体_GBK" w:cs="Times New Roman"/>
                <w:color w:val="000000"/>
                <w:sz w:val="24"/>
              </w:rPr>
            </w:pPr>
          </w:p>
          <w:p>
            <w:pPr>
              <w:snapToGrid w:val="0"/>
              <w:spacing w:beforeLines="20" w:line="360" w:lineRule="exact"/>
              <w:rPr>
                <w:rFonts w:hint="default" w:ascii="Times New Roman" w:hAnsi="Times New Roman" w:eastAsia="方正黑体_GBK" w:cs="Times New Roman"/>
                <w:color w:val="000000"/>
                <w:sz w:val="24"/>
              </w:rPr>
            </w:pPr>
          </w:p>
          <w:p>
            <w:pPr>
              <w:snapToGrid w:val="0"/>
              <w:spacing w:beforeLines="20" w:line="360" w:lineRule="exact"/>
              <w:rPr>
                <w:rFonts w:hint="default" w:ascii="Times New Roman" w:hAnsi="Times New Roman" w:eastAsia="方正黑体_GBK" w:cs="Times New Roman"/>
                <w:color w:val="000000"/>
                <w:sz w:val="24"/>
              </w:rPr>
            </w:pPr>
          </w:p>
          <w:p>
            <w:pPr>
              <w:snapToGrid w:val="0"/>
              <w:spacing w:beforeLines="20" w:line="360" w:lineRule="exact"/>
              <w:rPr>
                <w:rFonts w:hint="default" w:ascii="Times New Roman" w:hAnsi="Times New Roman" w:eastAsia="方正黑体_GBK" w:cs="Times New Roman"/>
                <w:color w:val="000000"/>
                <w:sz w:val="24"/>
              </w:rPr>
            </w:pPr>
          </w:p>
          <w:p>
            <w:pPr>
              <w:snapToGrid w:val="0"/>
              <w:spacing w:beforeLines="20" w:line="360" w:lineRule="exact"/>
              <w:rPr>
                <w:rFonts w:hint="default" w:ascii="Times New Roman" w:hAnsi="Times New Roman" w:eastAsia="方正黑体_GBK" w:cs="Times New Roman"/>
                <w:color w:val="000000"/>
                <w:sz w:val="24"/>
              </w:rPr>
            </w:pPr>
          </w:p>
          <w:p>
            <w:pPr>
              <w:snapToGrid w:val="0"/>
              <w:spacing w:beforeLines="20" w:line="360" w:lineRule="exact"/>
              <w:rPr>
                <w:rFonts w:hint="default" w:ascii="Times New Roman" w:hAnsi="Times New Roman" w:eastAsia="方正黑体_GBK" w:cs="Times New Roman"/>
                <w:color w:val="000000"/>
                <w:sz w:val="24"/>
              </w:rPr>
            </w:pPr>
          </w:p>
        </w:tc>
      </w:tr>
    </w:tbl>
    <w:p>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kern w:val="32"/>
          <w:sz w:val="32"/>
          <w:szCs w:val="32"/>
          <w:lang w:val="en-US" w:eastAsia="zh-CN"/>
        </w:rPr>
      </w:pPr>
      <w:r>
        <w:rPr>
          <w:rFonts w:hint="default" w:ascii="仿宋" w:hAnsi="仿宋" w:eastAsia="仿宋" w:cs="仿宋"/>
          <w:kern w:val="32"/>
          <w:sz w:val="32"/>
          <w:szCs w:val="32"/>
          <w:lang w:val="en-US" w:eastAsia="zh-CN"/>
        </w:rPr>
        <w:t>注：请按通知要求填写表格,于5月</w:t>
      </w:r>
      <w:r>
        <w:rPr>
          <w:rFonts w:hint="eastAsia" w:ascii="仿宋" w:hAnsi="仿宋" w:eastAsia="仿宋" w:cs="仿宋"/>
          <w:kern w:val="32"/>
          <w:sz w:val="32"/>
          <w:szCs w:val="32"/>
          <w:lang w:val="en-US" w:eastAsia="zh-CN"/>
        </w:rPr>
        <w:t>20</w:t>
      </w:r>
      <w:r>
        <w:rPr>
          <w:rFonts w:hint="default" w:ascii="仿宋" w:hAnsi="仿宋" w:eastAsia="仿宋" w:cs="仿宋"/>
          <w:kern w:val="32"/>
          <w:sz w:val="32"/>
          <w:szCs w:val="32"/>
          <w:lang w:val="en-US" w:eastAsia="zh-CN"/>
        </w:rPr>
        <w:t>日前报</w:t>
      </w:r>
      <w:r>
        <w:rPr>
          <w:rFonts w:hint="eastAsia" w:ascii="仿宋" w:hAnsi="仿宋" w:eastAsia="仿宋" w:cs="仿宋"/>
          <w:kern w:val="32"/>
          <w:sz w:val="32"/>
          <w:szCs w:val="32"/>
          <w:lang w:val="en-US" w:eastAsia="zh-CN"/>
        </w:rPr>
        <w:t>学校科研处</w:t>
      </w:r>
      <w:r>
        <w:rPr>
          <w:rFonts w:hint="default" w:ascii="仿宋" w:hAnsi="仿宋" w:eastAsia="仿宋" w:cs="仿宋"/>
          <w:kern w:val="32"/>
          <w:sz w:val="32"/>
          <w:szCs w:val="32"/>
          <w:lang w:val="en-US"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"mailto:ycskx@163.com" </w:instrText>
      </w:r>
      <w:r>
        <w:rPr>
          <w:rFonts w:hint="eastAsia" w:ascii="仿宋" w:hAnsi="仿宋" w:eastAsia="仿宋" w:cs="仿宋"/>
          <w:sz w:val="32"/>
          <w:szCs w:val="32"/>
        </w:rPr>
        <w:fldChar w:fldCharType="separate"/>
      </w:r>
      <w:r>
        <w:rPr>
          <w:rStyle w:val="9"/>
          <w:rFonts w:hint="eastAsia" w:ascii="仿宋" w:hAnsi="仿宋" w:eastAsia="仿宋" w:cs="仿宋"/>
          <w:color w:val="000000"/>
          <w:kern w:val="32"/>
          <w:sz w:val="32"/>
          <w:szCs w:val="32"/>
          <w:u w:val="none"/>
          <w:lang w:val="en-US" w:eastAsia="zh-CN"/>
        </w:rPr>
        <w:t>keyanchu415</w:t>
      </w:r>
      <w:r>
        <w:rPr>
          <w:rStyle w:val="9"/>
          <w:rFonts w:hint="eastAsia" w:ascii="仿宋" w:hAnsi="仿宋" w:eastAsia="仿宋" w:cs="仿宋"/>
          <w:color w:val="000000"/>
          <w:kern w:val="32"/>
          <w:sz w:val="32"/>
          <w:szCs w:val="32"/>
          <w:u w:val="none"/>
        </w:rPr>
        <w:t>@163.com</w:t>
      </w:r>
      <w:r>
        <w:rPr>
          <w:rStyle w:val="9"/>
          <w:rFonts w:hint="eastAsia" w:ascii="仿宋" w:hAnsi="仿宋" w:eastAsia="仿宋" w:cs="仿宋"/>
          <w:color w:val="000000"/>
          <w:kern w:val="32"/>
          <w:sz w:val="32"/>
          <w:szCs w:val="32"/>
          <w:u w:val="none"/>
        </w:rPr>
        <w:fldChar w:fldCharType="end"/>
      </w:r>
      <w:r>
        <w:rPr>
          <w:rFonts w:hint="default" w:ascii="仿宋" w:hAnsi="仿宋" w:eastAsia="仿宋" w:cs="仿宋"/>
          <w:kern w:val="32"/>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kern w:val="32"/>
          <w:sz w:val="32"/>
          <w:szCs w:val="32"/>
          <w:lang w:val="en-US" w:eastAsia="zh-CN"/>
        </w:rPr>
        <w:sectPr>
          <w:footerReference r:id="rId3" w:type="default"/>
          <w:footerReference r:id="rId4" w:type="even"/>
          <w:pgSz w:w="11906" w:h="16838"/>
          <w:pgMar w:top="2098" w:right="1531" w:bottom="1985" w:left="1531" w:header="851" w:footer="1701" w:gutter="0"/>
          <w:cols w:space="720" w:num="1"/>
          <w:docGrid w:linePitch="312" w:charSpace="0"/>
        </w:sectPr>
      </w:pPr>
    </w:p>
    <w:p>
      <w:pPr>
        <w:widowControl/>
        <w:jc w:val="lef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2</w:t>
      </w:r>
    </w:p>
    <w:p>
      <w:pPr>
        <w:topLinePunct/>
        <w:adjustRightInd w:val="0"/>
        <w:snapToGrid w:val="0"/>
        <w:rPr>
          <w:rFonts w:hint="default" w:ascii="Times New Roman" w:hAnsi="Times New Roman" w:eastAsia="黑体" w:cs="Times New Roman"/>
          <w:szCs w:val="21"/>
        </w:rPr>
      </w:pPr>
    </w:p>
    <w:p>
      <w:pPr>
        <w:topLinePunct/>
        <w:jc w:val="center"/>
        <w:rPr>
          <w:rFonts w:hint="default" w:ascii="Times New Roman" w:hAnsi="Times New Roman" w:eastAsia="方正小标宋简体" w:cs="Times New Roman"/>
          <w:sz w:val="36"/>
          <w:szCs w:val="36"/>
        </w:rPr>
      </w:pPr>
      <w:bookmarkStart w:id="0" w:name="_GoBack"/>
      <w:r>
        <w:rPr>
          <w:rFonts w:hint="default" w:ascii="Times New Roman" w:hAnsi="Times New Roman" w:eastAsia="方正小标宋简体" w:cs="Times New Roman"/>
          <w:sz w:val="36"/>
          <w:szCs w:val="36"/>
        </w:rPr>
        <w:t>2023年科技创新及科普宣传周开展情况统计表</w:t>
      </w:r>
    </w:p>
    <w:bookmarkEnd w:id="0"/>
    <w:p>
      <w:pPr>
        <w:adjustRightInd w:val="0"/>
        <w:rPr>
          <w:rFonts w:hint="default" w:ascii="Times New Roman" w:hAnsi="Times New Roman" w:eastAsia="黑体" w:cs="Times New Roman"/>
          <w:szCs w:val="21"/>
        </w:rPr>
      </w:pPr>
    </w:p>
    <w:tbl>
      <w:tblPr>
        <w:tblStyle w:val="5"/>
        <w:tblW w:w="901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
      <w:tblGrid>
        <w:gridCol w:w="2350"/>
        <w:gridCol w:w="4888"/>
        <w:gridCol w:w="17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716" w:hRule="atLeast"/>
        </w:trPr>
        <w:tc>
          <w:tcPr>
            <w:tcW w:w="2350" w:type="dxa"/>
            <w:tcBorders>
              <w:tl2br w:val="nil"/>
              <w:tr2bl w:val="nil"/>
            </w:tcBorders>
            <w:vAlign w:val="center"/>
          </w:tcPr>
          <w:p>
            <w:pPr>
              <w:adjustRightInd w:val="0"/>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科普活动开展次数</w:t>
            </w:r>
          </w:p>
        </w:tc>
        <w:tc>
          <w:tcPr>
            <w:tcW w:w="4888" w:type="dxa"/>
            <w:tcBorders>
              <w:right w:val="single" w:color="auto" w:sz="4" w:space="0"/>
              <w:tl2br w:val="nil"/>
              <w:tr2bl w:val="nil"/>
            </w:tcBorders>
            <w:vAlign w:val="center"/>
          </w:tcPr>
          <w:p>
            <w:pPr>
              <w:adjustRightInd w:val="0"/>
              <w:snapToGrid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举办活动次数</w:t>
            </w:r>
          </w:p>
        </w:tc>
        <w:tc>
          <w:tcPr>
            <w:tcW w:w="1781" w:type="dxa"/>
            <w:tcBorders>
              <w:left w:val="single" w:color="auto" w:sz="4" w:space="0"/>
              <w:tl2br w:val="nil"/>
              <w:tr2bl w:val="nil"/>
            </w:tcBorders>
            <w:vAlign w:val="center"/>
          </w:tcPr>
          <w:p>
            <w:pPr>
              <w:adjustRightInd w:val="0"/>
              <w:snapToGrid w:val="0"/>
              <w:rPr>
                <w:rFonts w:hint="default" w:ascii="Times New Roman" w:hAnsi="Times New Roman"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665" w:hRule="atLeast"/>
        </w:trPr>
        <w:tc>
          <w:tcPr>
            <w:tcW w:w="2350" w:type="dxa"/>
            <w:vMerge w:val="restart"/>
            <w:tcBorders>
              <w:tl2br w:val="nil"/>
              <w:tr2bl w:val="nil"/>
            </w:tcBorders>
            <w:vAlign w:val="center"/>
          </w:tcPr>
          <w:p>
            <w:pPr>
              <w:adjustRightInd w:val="0"/>
              <w:snapToGrid w:val="0"/>
              <w:jc w:val="center"/>
              <w:rPr>
                <w:rFonts w:hint="default" w:ascii="Times New Roman" w:hAnsi="Times New Roman" w:eastAsia="仿宋" w:cs="Times New Roman"/>
                <w:sz w:val="24"/>
                <w:szCs w:val="24"/>
              </w:rPr>
            </w:pPr>
          </w:p>
        </w:tc>
        <w:tc>
          <w:tcPr>
            <w:tcW w:w="4888" w:type="dxa"/>
            <w:tcBorders>
              <w:tl2br w:val="nil"/>
              <w:tr2bl w:val="nil"/>
            </w:tcBorders>
            <w:vAlign w:val="center"/>
          </w:tcPr>
          <w:p>
            <w:pPr>
              <w:adjustRightInd w:val="0"/>
              <w:snapToGrid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企业赞助经费情况</w:t>
            </w:r>
          </w:p>
        </w:tc>
        <w:tc>
          <w:tcPr>
            <w:tcW w:w="1781" w:type="dxa"/>
            <w:tcBorders>
              <w:tl2br w:val="nil"/>
              <w:tr2bl w:val="nil"/>
            </w:tcBorders>
            <w:vAlign w:val="center"/>
          </w:tcPr>
          <w:p>
            <w:pPr>
              <w:adjustRightInd w:val="0"/>
              <w:snapToGrid w:val="0"/>
              <w:rPr>
                <w:rFonts w:hint="default" w:ascii="Times New Roman" w:hAnsi="Times New Roman"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990" w:hRule="atLeast"/>
        </w:trPr>
        <w:tc>
          <w:tcPr>
            <w:tcW w:w="2350" w:type="dxa"/>
            <w:vMerge w:val="continue"/>
            <w:tcBorders>
              <w:tl2br w:val="nil"/>
              <w:tr2bl w:val="nil"/>
            </w:tcBorders>
            <w:vAlign w:val="center"/>
          </w:tcPr>
          <w:p>
            <w:pPr>
              <w:adjustRightInd w:val="0"/>
              <w:snapToGrid w:val="0"/>
              <w:jc w:val="center"/>
              <w:rPr>
                <w:rFonts w:hint="default" w:ascii="Times New Roman" w:hAnsi="Times New Roman" w:eastAsia="仿宋" w:cs="Times New Roman"/>
                <w:sz w:val="24"/>
                <w:szCs w:val="24"/>
              </w:rPr>
            </w:pPr>
          </w:p>
        </w:tc>
        <w:tc>
          <w:tcPr>
            <w:tcW w:w="4888" w:type="dxa"/>
            <w:tcBorders>
              <w:tl2br w:val="nil"/>
              <w:tr2bl w:val="nil"/>
            </w:tcBorders>
            <w:vAlign w:val="center"/>
          </w:tcPr>
          <w:p>
            <w:pPr>
              <w:adjustRightInd w:val="0"/>
              <w:snapToGrid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实物投入情况（如：捐赠图书、光盘、创新操作室等）</w:t>
            </w:r>
          </w:p>
        </w:tc>
        <w:tc>
          <w:tcPr>
            <w:tcW w:w="1781" w:type="dxa"/>
            <w:tcBorders>
              <w:tl2br w:val="nil"/>
              <w:tr2bl w:val="nil"/>
            </w:tcBorders>
            <w:vAlign w:val="center"/>
          </w:tcPr>
          <w:p>
            <w:pPr>
              <w:adjustRightInd w:val="0"/>
              <w:snapToGrid w:val="0"/>
              <w:rPr>
                <w:rFonts w:hint="default" w:ascii="Times New Roman" w:hAnsi="Times New Roman"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682" w:hRule="atLeast"/>
        </w:trPr>
        <w:tc>
          <w:tcPr>
            <w:tcW w:w="2350" w:type="dxa"/>
            <w:vMerge w:val="continue"/>
            <w:tcBorders>
              <w:tl2br w:val="nil"/>
              <w:tr2bl w:val="nil"/>
            </w:tcBorders>
            <w:vAlign w:val="center"/>
          </w:tcPr>
          <w:p>
            <w:pPr>
              <w:adjustRightInd w:val="0"/>
              <w:snapToGrid w:val="0"/>
              <w:jc w:val="center"/>
              <w:rPr>
                <w:rFonts w:hint="default" w:ascii="Times New Roman" w:hAnsi="Times New Roman" w:eastAsia="仿宋" w:cs="Times New Roman"/>
                <w:sz w:val="24"/>
                <w:szCs w:val="24"/>
              </w:rPr>
            </w:pPr>
          </w:p>
        </w:tc>
        <w:tc>
          <w:tcPr>
            <w:tcW w:w="4888" w:type="dxa"/>
            <w:tcBorders>
              <w:tl2br w:val="nil"/>
              <w:tr2bl w:val="nil"/>
            </w:tcBorders>
            <w:vAlign w:val="center"/>
          </w:tcPr>
          <w:p>
            <w:pPr>
              <w:adjustRightInd w:val="0"/>
              <w:snapToGrid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其他经费情况</w:t>
            </w:r>
          </w:p>
        </w:tc>
        <w:tc>
          <w:tcPr>
            <w:tcW w:w="1781" w:type="dxa"/>
            <w:tcBorders>
              <w:tl2br w:val="nil"/>
              <w:tr2bl w:val="nil"/>
            </w:tcBorders>
            <w:vAlign w:val="center"/>
          </w:tcPr>
          <w:p>
            <w:pPr>
              <w:adjustRightInd w:val="0"/>
              <w:snapToGrid w:val="0"/>
              <w:rPr>
                <w:rFonts w:hint="default" w:ascii="Times New Roman" w:hAnsi="Times New Roman"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808" w:hRule="atLeast"/>
        </w:trPr>
        <w:tc>
          <w:tcPr>
            <w:tcW w:w="2350" w:type="dxa"/>
            <w:vMerge w:val="restart"/>
            <w:tcBorders>
              <w:tl2br w:val="nil"/>
              <w:tr2bl w:val="nil"/>
            </w:tcBorders>
            <w:vAlign w:val="center"/>
          </w:tcPr>
          <w:p>
            <w:pPr>
              <w:adjustRightInd w:val="0"/>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科普工作人员</w:t>
            </w:r>
          </w:p>
          <w:p>
            <w:pPr>
              <w:adjustRightInd w:val="0"/>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参与数量</w:t>
            </w:r>
          </w:p>
        </w:tc>
        <w:tc>
          <w:tcPr>
            <w:tcW w:w="4888" w:type="dxa"/>
            <w:tcBorders>
              <w:tl2br w:val="nil"/>
              <w:tr2bl w:val="nil"/>
            </w:tcBorders>
            <w:vAlign w:val="center"/>
          </w:tcPr>
          <w:p>
            <w:pPr>
              <w:adjustRightInd w:val="0"/>
              <w:snapToGrid w:val="0"/>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rPr>
              <w:t>科技工作者参与数量</w:t>
            </w:r>
          </w:p>
        </w:tc>
        <w:tc>
          <w:tcPr>
            <w:tcW w:w="1781" w:type="dxa"/>
            <w:tcBorders>
              <w:tl2br w:val="nil"/>
              <w:tr2bl w:val="nil"/>
            </w:tcBorders>
            <w:vAlign w:val="center"/>
          </w:tcPr>
          <w:p>
            <w:pPr>
              <w:adjustRightInd w:val="0"/>
              <w:snapToGrid w:val="0"/>
              <w:rPr>
                <w:rFonts w:hint="default" w:ascii="Times New Roman" w:hAnsi="Times New Roman"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808" w:hRule="atLeast"/>
        </w:trPr>
        <w:tc>
          <w:tcPr>
            <w:tcW w:w="2350" w:type="dxa"/>
            <w:vMerge w:val="continue"/>
            <w:tcBorders>
              <w:tl2br w:val="nil"/>
              <w:tr2bl w:val="nil"/>
            </w:tcBorders>
            <w:vAlign w:val="center"/>
          </w:tcPr>
          <w:p>
            <w:pPr>
              <w:adjustRightInd w:val="0"/>
              <w:snapToGrid w:val="0"/>
              <w:jc w:val="center"/>
              <w:rPr>
                <w:rFonts w:hint="default" w:ascii="Times New Roman" w:hAnsi="Times New Roman" w:eastAsia="仿宋" w:cs="Times New Roman"/>
                <w:sz w:val="24"/>
                <w:szCs w:val="24"/>
              </w:rPr>
            </w:pPr>
          </w:p>
        </w:tc>
        <w:tc>
          <w:tcPr>
            <w:tcW w:w="4888" w:type="dxa"/>
            <w:tcBorders>
              <w:tl2br w:val="nil"/>
              <w:tr2bl w:val="nil"/>
            </w:tcBorders>
            <w:vAlign w:val="center"/>
          </w:tcPr>
          <w:p>
            <w:pPr>
              <w:adjustRightInd w:val="0"/>
              <w:snapToGrid w:val="0"/>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rPr>
              <w:t>招募科技志愿者数量</w:t>
            </w:r>
          </w:p>
        </w:tc>
        <w:tc>
          <w:tcPr>
            <w:tcW w:w="1781" w:type="dxa"/>
            <w:tcBorders>
              <w:tl2br w:val="nil"/>
              <w:tr2bl w:val="nil"/>
            </w:tcBorders>
            <w:vAlign w:val="center"/>
          </w:tcPr>
          <w:p>
            <w:pPr>
              <w:adjustRightInd w:val="0"/>
              <w:snapToGrid w:val="0"/>
              <w:rPr>
                <w:rFonts w:hint="default" w:ascii="Times New Roman" w:hAnsi="Times New Roman"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808" w:hRule="atLeast"/>
        </w:trPr>
        <w:tc>
          <w:tcPr>
            <w:tcW w:w="2350" w:type="dxa"/>
            <w:vMerge w:val="continue"/>
            <w:tcBorders>
              <w:tl2br w:val="nil"/>
              <w:tr2bl w:val="nil"/>
            </w:tcBorders>
            <w:vAlign w:val="center"/>
          </w:tcPr>
          <w:p>
            <w:pPr>
              <w:adjustRightInd w:val="0"/>
              <w:snapToGrid w:val="0"/>
              <w:jc w:val="center"/>
              <w:rPr>
                <w:rFonts w:hint="default" w:ascii="Times New Roman" w:hAnsi="Times New Roman" w:eastAsia="仿宋" w:cs="Times New Roman"/>
                <w:sz w:val="24"/>
                <w:szCs w:val="24"/>
              </w:rPr>
            </w:pPr>
          </w:p>
        </w:tc>
        <w:tc>
          <w:tcPr>
            <w:tcW w:w="4888" w:type="dxa"/>
            <w:tcBorders>
              <w:tl2br w:val="nil"/>
              <w:tr2bl w:val="nil"/>
            </w:tcBorders>
            <w:vAlign w:val="center"/>
          </w:tcPr>
          <w:p>
            <w:pPr>
              <w:adjustRightInd w:val="0"/>
              <w:snapToGrid w:val="0"/>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rPr>
              <w:t>其他人员数量</w:t>
            </w:r>
          </w:p>
        </w:tc>
        <w:tc>
          <w:tcPr>
            <w:tcW w:w="1781" w:type="dxa"/>
            <w:tcBorders>
              <w:tl2br w:val="nil"/>
              <w:tr2bl w:val="nil"/>
            </w:tcBorders>
            <w:vAlign w:val="center"/>
          </w:tcPr>
          <w:p>
            <w:pPr>
              <w:adjustRightInd w:val="0"/>
              <w:snapToGrid w:val="0"/>
              <w:rPr>
                <w:rFonts w:hint="default" w:ascii="Times New Roman" w:hAnsi="Times New Roman"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808" w:hRule="atLeast"/>
        </w:trPr>
        <w:tc>
          <w:tcPr>
            <w:tcW w:w="2350" w:type="dxa"/>
            <w:vMerge w:val="restart"/>
            <w:tcBorders>
              <w:tl2br w:val="nil"/>
              <w:tr2bl w:val="nil"/>
            </w:tcBorders>
            <w:vAlign w:val="center"/>
          </w:tcPr>
          <w:p>
            <w:pPr>
              <w:adjustRightInd w:val="0"/>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科普活动</w:t>
            </w:r>
            <w:r>
              <w:rPr>
                <w:rFonts w:hint="eastAsia" w:eastAsia="仿宋" w:cs="Times New Roman"/>
                <w:sz w:val="24"/>
                <w:szCs w:val="24"/>
                <w:lang w:val="en-US" w:eastAsia="zh-CN"/>
              </w:rPr>
              <w:t>师生</w:t>
            </w:r>
            <w:r>
              <w:rPr>
                <w:rFonts w:hint="default" w:ascii="Times New Roman" w:hAnsi="Times New Roman" w:eastAsia="仿宋" w:cs="Times New Roman"/>
                <w:sz w:val="24"/>
                <w:szCs w:val="24"/>
              </w:rPr>
              <w:t>群众</w:t>
            </w:r>
          </w:p>
          <w:p>
            <w:pPr>
              <w:adjustRightInd w:val="0"/>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参与数量</w:t>
            </w:r>
          </w:p>
        </w:tc>
        <w:tc>
          <w:tcPr>
            <w:tcW w:w="4888" w:type="dxa"/>
            <w:tcBorders>
              <w:tl2br w:val="nil"/>
              <w:tr2bl w:val="nil"/>
            </w:tcBorders>
            <w:vAlign w:val="center"/>
          </w:tcPr>
          <w:p>
            <w:pPr>
              <w:adjustRightInd w:val="0"/>
              <w:snapToGrid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线下活动参与数量</w:t>
            </w:r>
          </w:p>
        </w:tc>
        <w:tc>
          <w:tcPr>
            <w:tcW w:w="1781" w:type="dxa"/>
            <w:tcBorders>
              <w:tl2br w:val="nil"/>
              <w:tr2bl w:val="nil"/>
            </w:tcBorders>
            <w:vAlign w:val="center"/>
          </w:tcPr>
          <w:p>
            <w:pPr>
              <w:adjustRightInd w:val="0"/>
              <w:snapToGrid w:val="0"/>
              <w:rPr>
                <w:rFonts w:hint="default" w:ascii="Times New Roman" w:hAnsi="Times New Roman"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716" w:hRule="atLeast"/>
        </w:trPr>
        <w:tc>
          <w:tcPr>
            <w:tcW w:w="2350" w:type="dxa"/>
            <w:vMerge w:val="continue"/>
            <w:tcBorders>
              <w:tl2br w:val="nil"/>
              <w:tr2bl w:val="nil"/>
            </w:tcBorders>
            <w:vAlign w:val="center"/>
          </w:tcPr>
          <w:p>
            <w:pPr>
              <w:adjustRightInd w:val="0"/>
              <w:snapToGrid w:val="0"/>
              <w:jc w:val="center"/>
              <w:rPr>
                <w:rFonts w:hint="default" w:ascii="Times New Roman" w:hAnsi="Times New Roman" w:eastAsia="仿宋" w:cs="Times New Roman"/>
                <w:sz w:val="24"/>
                <w:szCs w:val="24"/>
              </w:rPr>
            </w:pPr>
          </w:p>
        </w:tc>
        <w:tc>
          <w:tcPr>
            <w:tcW w:w="4888" w:type="dxa"/>
            <w:tcBorders>
              <w:tl2br w:val="nil"/>
              <w:tr2bl w:val="nil"/>
            </w:tcBorders>
            <w:vAlign w:val="center"/>
          </w:tcPr>
          <w:p>
            <w:pPr>
              <w:adjustRightInd w:val="0"/>
              <w:snapToGrid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线上活动参与数量</w:t>
            </w:r>
          </w:p>
        </w:tc>
        <w:tc>
          <w:tcPr>
            <w:tcW w:w="1781" w:type="dxa"/>
            <w:tcBorders>
              <w:tl2br w:val="nil"/>
              <w:tr2bl w:val="nil"/>
            </w:tcBorders>
            <w:vAlign w:val="center"/>
          </w:tcPr>
          <w:p>
            <w:pPr>
              <w:adjustRightInd w:val="0"/>
              <w:snapToGrid w:val="0"/>
              <w:rPr>
                <w:rFonts w:hint="default" w:ascii="Times New Roman" w:hAnsi="Times New Roman"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632" w:hRule="atLeast"/>
        </w:trPr>
        <w:tc>
          <w:tcPr>
            <w:tcW w:w="2350" w:type="dxa"/>
            <w:vMerge w:val="restart"/>
            <w:tcBorders>
              <w:tl2br w:val="nil"/>
              <w:tr2bl w:val="nil"/>
            </w:tcBorders>
            <w:vAlign w:val="center"/>
          </w:tcPr>
          <w:p>
            <w:pPr>
              <w:adjustRightInd w:val="0"/>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宣传报道情况</w:t>
            </w:r>
          </w:p>
        </w:tc>
        <w:tc>
          <w:tcPr>
            <w:tcW w:w="4888" w:type="dxa"/>
            <w:tcBorders>
              <w:tl2br w:val="nil"/>
              <w:tr2bl w:val="nil"/>
            </w:tcBorders>
            <w:vAlign w:val="center"/>
          </w:tcPr>
          <w:p>
            <w:pPr>
              <w:adjustRightInd w:val="0"/>
              <w:snapToGrid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参与媒体数量</w:t>
            </w:r>
          </w:p>
        </w:tc>
        <w:tc>
          <w:tcPr>
            <w:tcW w:w="1781" w:type="dxa"/>
            <w:tcBorders>
              <w:tl2br w:val="nil"/>
              <w:tr2bl w:val="nil"/>
            </w:tcBorders>
            <w:vAlign w:val="center"/>
          </w:tcPr>
          <w:p>
            <w:pPr>
              <w:adjustRightInd w:val="0"/>
              <w:snapToGrid w:val="0"/>
              <w:rPr>
                <w:rFonts w:hint="default" w:ascii="Times New Roman" w:hAnsi="Times New Roman"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711" w:hRule="atLeast"/>
        </w:trPr>
        <w:tc>
          <w:tcPr>
            <w:tcW w:w="2350" w:type="dxa"/>
            <w:vMerge w:val="continue"/>
            <w:tcBorders>
              <w:tl2br w:val="nil"/>
              <w:tr2bl w:val="nil"/>
            </w:tcBorders>
            <w:vAlign w:val="center"/>
          </w:tcPr>
          <w:p>
            <w:pPr>
              <w:adjustRightInd w:val="0"/>
              <w:snapToGrid w:val="0"/>
              <w:jc w:val="center"/>
              <w:rPr>
                <w:rFonts w:hint="default" w:ascii="Times New Roman" w:hAnsi="Times New Roman" w:eastAsia="仿宋" w:cs="Times New Roman"/>
                <w:sz w:val="24"/>
                <w:szCs w:val="24"/>
              </w:rPr>
            </w:pPr>
          </w:p>
        </w:tc>
        <w:tc>
          <w:tcPr>
            <w:tcW w:w="4888" w:type="dxa"/>
            <w:tcBorders>
              <w:tl2br w:val="nil"/>
              <w:tr2bl w:val="nil"/>
            </w:tcBorders>
            <w:vAlign w:val="center"/>
          </w:tcPr>
          <w:p>
            <w:pPr>
              <w:adjustRightInd w:val="0"/>
              <w:snapToGrid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宣传报道数量</w:t>
            </w:r>
          </w:p>
        </w:tc>
        <w:tc>
          <w:tcPr>
            <w:tcW w:w="1781" w:type="dxa"/>
            <w:tcBorders>
              <w:tl2br w:val="nil"/>
              <w:tr2bl w:val="nil"/>
            </w:tcBorders>
            <w:vAlign w:val="center"/>
          </w:tcPr>
          <w:p>
            <w:pPr>
              <w:adjustRightInd w:val="0"/>
              <w:snapToGrid w:val="0"/>
              <w:rPr>
                <w:rFonts w:hint="default" w:ascii="Times New Roman" w:hAnsi="Times New Roman" w:eastAsia="仿宋" w:cs="Times New Roman"/>
                <w:sz w:val="24"/>
                <w:szCs w:val="24"/>
              </w:rPr>
            </w:pPr>
          </w:p>
        </w:tc>
      </w:tr>
    </w:tbl>
    <w:p>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kern w:val="32"/>
          <w:sz w:val="32"/>
          <w:szCs w:val="32"/>
          <w:lang w:val="en-US" w:eastAsia="zh-CN"/>
        </w:rPr>
        <w:sectPr>
          <w:footerReference r:id="rId5" w:type="default"/>
          <w:footerReference r:id="rId6" w:type="even"/>
          <w:pgSz w:w="11906" w:h="16838"/>
          <w:pgMar w:top="2098" w:right="1531" w:bottom="1985" w:left="1531" w:header="851" w:footer="1701" w:gutter="0"/>
          <w:cols w:space="720" w:num="1"/>
          <w:docGrid w:linePitch="312" w:charSpace="0"/>
        </w:sectPr>
      </w:pPr>
      <w:r>
        <w:rPr>
          <w:rFonts w:hint="default" w:ascii="仿宋" w:hAnsi="仿宋" w:eastAsia="仿宋" w:cs="仿宋"/>
          <w:kern w:val="32"/>
          <w:sz w:val="32"/>
          <w:szCs w:val="32"/>
          <w:lang w:val="en-US" w:eastAsia="zh-CN"/>
        </w:rPr>
        <w:t>注：请按通知要求填写表格,</w:t>
      </w:r>
      <w:r>
        <w:rPr>
          <w:rFonts w:hint="eastAsia" w:ascii="仿宋" w:hAnsi="仿宋" w:eastAsia="仿宋" w:cs="仿宋"/>
          <w:kern w:val="32"/>
          <w:sz w:val="32"/>
          <w:szCs w:val="32"/>
          <w:lang w:val="en-US" w:eastAsia="zh-CN"/>
        </w:rPr>
        <w:t>于5月31日前</w:t>
      </w:r>
      <w:r>
        <w:rPr>
          <w:rFonts w:hint="default" w:ascii="仿宋" w:hAnsi="仿宋" w:eastAsia="仿宋" w:cs="仿宋"/>
          <w:kern w:val="32"/>
          <w:sz w:val="32"/>
          <w:szCs w:val="32"/>
          <w:lang w:val="en-US" w:eastAsia="zh-CN"/>
        </w:rPr>
        <w:t>报</w:t>
      </w:r>
      <w:r>
        <w:rPr>
          <w:rFonts w:hint="eastAsia" w:ascii="仿宋" w:hAnsi="仿宋" w:eastAsia="仿宋" w:cs="仿宋"/>
          <w:kern w:val="32"/>
          <w:sz w:val="32"/>
          <w:szCs w:val="32"/>
          <w:lang w:val="en-US" w:eastAsia="zh-CN"/>
        </w:rPr>
        <w:t>学校科研处</w:t>
      </w:r>
      <w:r>
        <w:rPr>
          <w:rFonts w:hint="default" w:ascii="仿宋" w:hAnsi="仿宋" w:eastAsia="仿宋" w:cs="仿宋"/>
          <w:kern w:val="32"/>
          <w:sz w:val="32"/>
          <w:szCs w:val="32"/>
          <w:lang w:val="en-US"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"mailto:ycskx@163.com" </w:instrText>
      </w:r>
      <w:r>
        <w:rPr>
          <w:rFonts w:hint="eastAsia" w:ascii="仿宋" w:hAnsi="仿宋" w:eastAsia="仿宋" w:cs="仿宋"/>
          <w:sz w:val="32"/>
          <w:szCs w:val="32"/>
        </w:rPr>
        <w:fldChar w:fldCharType="separate"/>
      </w:r>
      <w:r>
        <w:rPr>
          <w:rStyle w:val="9"/>
          <w:rFonts w:hint="eastAsia" w:ascii="仿宋" w:hAnsi="仿宋" w:eastAsia="仿宋" w:cs="仿宋"/>
          <w:color w:val="000000"/>
          <w:kern w:val="32"/>
          <w:sz w:val="32"/>
          <w:szCs w:val="32"/>
          <w:u w:val="none"/>
          <w:lang w:val="en-US" w:eastAsia="zh-CN"/>
        </w:rPr>
        <w:t>keyanchu415</w:t>
      </w:r>
      <w:r>
        <w:rPr>
          <w:rStyle w:val="9"/>
          <w:rFonts w:hint="eastAsia" w:ascii="仿宋" w:hAnsi="仿宋" w:eastAsia="仿宋" w:cs="仿宋"/>
          <w:color w:val="000000"/>
          <w:kern w:val="32"/>
          <w:sz w:val="32"/>
          <w:szCs w:val="32"/>
          <w:u w:val="none"/>
        </w:rPr>
        <w:t>@163.com</w:t>
      </w:r>
      <w:r>
        <w:rPr>
          <w:rStyle w:val="9"/>
          <w:rFonts w:hint="eastAsia" w:ascii="仿宋" w:hAnsi="仿宋" w:eastAsia="仿宋" w:cs="仿宋"/>
          <w:color w:val="000000"/>
          <w:kern w:val="32"/>
          <w:sz w:val="32"/>
          <w:szCs w:val="32"/>
          <w:u w:val="none"/>
        </w:rPr>
        <w:fldChar w:fldCharType="end"/>
      </w:r>
      <w:r>
        <w:rPr>
          <w:rFonts w:hint="default" w:ascii="仿宋" w:hAnsi="仿宋" w:eastAsia="仿宋" w:cs="仿宋"/>
          <w:kern w:val="32"/>
          <w:sz w:val="32"/>
          <w:szCs w:val="32"/>
          <w:lang w:val="en-US" w:eastAsia="zh-CN"/>
        </w:rPr>
        <w:t>）</w:t>
      </w:r>
    </w:p>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8"/>
      </w:rPr>
    </w:pPr>
    <w:r>
      <w:rPr>
        <w:rStyle w:val="8"/>
        <w:rFonts w:hint="eastAsia" w:ascii="宋体" w:hAnsi="宋体"/>
        <w:color w:val="FFFFFF"/>
        <w:sz w:val="28"/>
      </w:rPr>
      <w:t>□</w:t>
    </w:r>
    <w:r>
      <w:rPr>
        <w:rStyle w:val="8"/>
        <w:rFonts w:ascii="宋体" w:hAnsi="宋体"/>
        <w:sz w:val="28"/>
      </w:rPr>
      <w:t xml:space="preserve">— </w:t>
    </w:r>
    <w:r>
      <w:rPr>
        <w:rStyle w:val="8"/>
        <w:sz w:val="28"/>
      </w:rPr>
      <w:fldChar w:fldCharType="begin"/>
    </w:r>
    <w:r>
      <w:rPr>
        <w:rStyle w:val="8"/>
        <w:sz w:val="28"/>
      </w:rPr>
      <w:instrText xml:space="preserve">PAGE  </w:instrText>
    </w:r>
    <w:r>
      <w:rPr>
        <w:rStyle w:val="8"/>
        <w:sz w:val="28"/>
      </w:rPr>
      <w:fldChar w:fldCharType="separate"/>
    </w:r>
    <w:r>
      <w:rPr>
        <w:rStyle w:val="8"/>
        <w:sz w:val="28"/>
      </w:rPr>
      <w:t>2</w:t>
    </w:r>
    <w:r>
      <w:rPr>
        <w:rStyle w:val="8"/>
        <w:sz w:val="28"/>
      </w:rPr>
      <w:fldChar w:fldCharType="end"/>
    </w:r>
    <w:r>
      <w:rPr>
        <w:rStyle w:val="8"/>
        <w:rFonts w:ascii="宋体" w:hAnsi="宋体"/>
        <w:sz w:val="28"/>
      </w:rPr>
      <w:t xml:space="preserve"> —</w:t>
    </w:r>
    <w:r>
      <w:rPr>
        <w:rStyle w:val="8"/>
        <w:rFonts w:hint="eastAsia" w:ascii="宋体"/>
        <w:color w:val="FFFFFF"/>
        <w:sz w:val="28"/>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vanish/>
      </w:rPr>
      <w:t xml:space="preserve"> </w:t>
    </w:r>
    <w:r>
      <w:rPr>
        <w:rStyle w:val="8"/>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8"/>
      </w:rPr>
    </w:pPr>
    <w:r>
      <w:rPr>
        <w:rStyle w:val="8"/>
        <w:rFonts w:hint="eastAsia" w:ascii="宋体" w:hAnsi="宋体"/>
        <w:color w:val="FFFFFF"/>
        <w:sz w:val="28"/>
      </w:rPr>
      <w:t>□</w:t>
    </w:r>
    <w:r>
      <w:rPr>
        <w:rStyle w:val="8"/>
        <w:rFonts w:ascii="宋体" w:hAnsi="宋体"/>
        <w:sz w:val="28"/>
      </w:rPr>
      <w:t xml:space="preserve">— </w:t>
    </w:r>
    <w:r>
      <w:rPr>
        <w:rStyle w:val="8"/>
        <w:sz w:val="28"/>
      </w:rPr>
      <w:fldChar w:fldCharType="begin"/>
    </w:r>
    <w:r>
      <w:rPr>
        <w:rStyle w:val="8"/>
        <w:sz w:val="28"/>
      </w:rPr>
      <w:instrText xml:space="preserve">PAGE  </w:instrText>
    </w:r>
    <w:r>
      <w:rPr>
        <w:rStyle w:val="8"/>
        <w:sz w:val="28"/>
      </w:rPr>
      <w:fldChar w:fldCharType="separate"/>
    </w:r>
    <w:r>
      <w:rPr>
        <w:rStyle w:val="8"/>
        <w:sz w:val="28"/>
      </w:rPr>
      <w:t>2</w:t>
    </w:r>
    <w:r>
      <w:rPr>
        <w:rStyle w:val="8"/>
        <w:sz w:val="28"/>
      </w:rPr>
      <w:fldChar w:fldCharType="end"/>
    </w:r>
    <w:r>
      <w:rPr>
        <w:rStyle w:val="8"/>
        <w:rFonts w:ascii="宋体" w:hAnsi="宋体"/>
        <w:sz w:val="28"/>
      </w:rPr>
      <w:t xml:space="preserve"> —</w:t>
    </w:r>
    <w:r>
      <w:rPr>
        <w:rStyle w:val="8"/>
        <w:rFonts w:hint="eastAsia" w:ascii="宋体"/>
        <w:color w:val="FFFFFF"/>
        <w:sz w:val="28"/>
      </w:rPr>
      <w:t>□</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vanish/>
      </w:rPr>
      <w:t xml:space="preserve"> </w:t>
    </w:r>
    <w:r>
      <w:rPr>
        <w:rStyle w:val="8"/>
      </w:rPr>
      <w:fldChar w:fldCharType="end"/>
    </w:r>
  </w:p>
  <w:p>
    <w:pPr>
      <w:pStyle w:val="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Fonts w:ascii="宋体"/>
        <w:sz w:val="28"/>
        <w:szCs w:val="28"/>
      </w:rPr>
    </w:pPr>
    <w:r>
      <w:rPr>
        <w:rStyle w:val="8"/>
        <w:rFonts w:ascii="宋体" w:hAnsi="宋体"/>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9</w:t>
    </w:r>
    <w:r>
      <w:rPr>
        <w:rStyle w:val="8"/>
        <w:sz w:val="28"/>
        <w:szCs w:val="28"/>
      </w:rPr>
      <w:fldChar w:fldCharType="end"/>
    </w:r>
    <w:r>
      <w:rPr>
        <w:rStyle w:val="8"/>
        <w:rFonts w:ascii="宋体" w:hAnsi="宋体"/>
        <w:sz w:val="28"/>
        <w:szCs w:val="28"/>
      </w:rPr>
      <w:t xml:space="preserve"> —</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2ODc4MTgyNDY4NGMyMGU0MDQ4YjMzMThiMzUyNzcifQ=="/>
  </w:docVars>
  <w:rsids>
    <w:rsidRoot w:val="0BF02B62"/>
    <w:rsid w:val="00175F89"/>
    <w:rsid w:val="0BF02B62"/>
    <w:rsid w:val="0D8349FE"/>
    <w:rsid w:val="0F2509E1"/>
    <w:rsid w:val="117A3266"/>
    <w:rsid w:val="15860DA0"/>
    <w:rsid w:val="1AEF4AC6"/>
    <w:rsid w:val="2E96404B"/>
    <w:rsid w:val="402B2288"/>
    <w:rsid w:val="40CD7549"/>
    <w:rsid w:val="457C6C73"/>
    <w:rsid w:val="488B573A"/>
    <w:rsid w:val="524847A6"/>
    <w:rsid w:val="53D03A94"/>
    <w:rsid w:val="5A517EA9"/>
    <w:rsid w:val="5BE34086"/>
    <w:rsid w:val="60E94F36"/>
    <w:rsid w:val="62CB1A6A"/>
    <w:rsid w:val="639D2343"/>
    <w:rsid w:val="6B4751B5"/>
    <w:rsid w:val="78153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Strong"/>
    <w:basedOn w:val="6"/>
    <w:qFormat/>
    <w:uiPriority w:val="0"/>
    <w:rPr>
      <w:b/>
    </w:rPr>
  </w:style>
  <w:style w:type="character" w:styleId="8">
    <w:name w:val="page number"/>
    <w:basedOn w:val="6"/>
    <w:qFormat/>
    <w:uiPriority w:val="99"/>
    <w:rPr>
      <w:rFonts w:cs="Times New Roman"/>
    </w:rPr>
  </w:style>
  <w:style w:type="character" w:styleId="9">
    <w:name w:val="Hyperlink"/>
    <w:basedOn w:val="6"/>
    <w:qFormat/>
    <w:uiPriority w:val="99"/>
    <w:rPr>
      <w:rFonts w:cs="Times New Roman"/>
      <w:color w:val="0000FF"/>
      <w:u w:val="single"/>
    </w:rPr>
  </w:style>
  <w:style w:type="paragraph" w:customStyle="1" w:styleId="10">
    <w:name w:val="正文（文件）"/>
    <w:basedOn w:val="1"/>
    <w:qFormat/>
    <w:uiPriority w:val="99"/>
    <w:pPr>
      <w:ind w:firstLine="200" w:firstLineChars="200"/>
    </w:pPr>
    <w:rPr>
      <w:rFonts w:eastAsia="方正仿宋_GBK"/>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2195</Words>
  <Characters>2317</Characters>
  <Lines>0</Lines>
  <Paragraphs>0</Paragraphs>
  <TotalTime>2</TotalTime>
  <ScaleCrop>false</ScaleCrop>
  <LinksUpToDate>false</LinksUpToDate>
  <CharactersWithSpaces>2391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2023-05-08T06:59:00Z</dcterms:created>
  <dc:creator>流花烟雨</dc:creator>
  <cp:lastModifiedBy>流花烟雨</cp:lastModifiedBy>
  <dcterms:modified xsi:type="dcterms:W3CDTF">2023-05-15T00:33:57Z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2125D868BB6145DAA882DD2010179922_13</vt:lpwstr>
  </property>
</Properties>
</file>